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82" w:rsidRPr="00347344" w:rsidRDefault="00951E2C" w:rsidP="00347344">
      <w:pPr>
        <w:pStyle w:val="Heading1"/>
        <w:pBdr>
          <w:bottom w:val="single" w:sz="4" w:space="1" w:color="auto"/>
        </w:pBdr>
        <w:jc w:val="center"/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sz w:val="32"/>
          <w:szCs w:val="28"/>
        </w:rPr>
        <w:t>Note-</w:t>
      </w:r>
      <w:r w:rsidR="007729A9" w:rsidRPr="00347344">
        <w:rPr>
          <w:rFonts w:asciiTheme="majorHAnsi" w:hAnsiTheme="majorHAnsi"/>
          <w:sz w:val="32"/>
          <w:szCs w:val="28"/>
        </w:rPr>
        <w:t>Taking and In-Class Skills</w:t>
      </w:r>
    </w:p>
    <w:p w:rsidR="00347344" w:rsidRDefault="00A87550" w:rsidP="00347344">
      <w:pPr>
        <w:pStyle w:val="Heading5"/>
        <w:spacing w:before="0" w:after="0"/>
        <w:jc w:val="center"/>
        <w:rPr>
          <w:rFonts w:asciiTheme="majorHAnsi" w:hAnsiTheme="majorHAnsi"/>
          <w:b w:val="0"/>
          <w:i w:val="0"/>
          <w:sz w:val="24"/>
          <w:szCs w:val="24"/>
        </w:rPr>
      </w:pPr>
      <w:r w:rsidRPr="00A87550">
        <w:rPr>
          <w:rFonts w:asciiTheme="majorHAnsi" w:hAnsiTheme="majorHAnsi"/>
          <w:i w:val="0"/>
          <w:sz w:val="24"/>
          <w:szCs w:val="24"/>
        </w:rPr>
        <w:t xml:space="preserve">Objective: </w:t>
      </w:r>
      <w:r w:rsidR="00934282" w:rsidRPr="00347344">
        <w:rPr>
          <w:rFonts w:asciiTheme="majorHAnsi" w:hAnsiTheme="majorHAnsi"/>
          <w:b w:val="0"/>
          <w:sz w:val="24"/>
          <w:szCs w:val="24"/>
        </w:rPr>
        <w:t>To l</w:t>
      </w:r>
      <w:r w:rsidRPr="00347344">
        <w:rPr>
          <w:rFonts w:asciiTheme="majorHAnsi" w:hAnsiTheme="majorHAnsi"/>
          <w:b w:val="0"/>
          <w:sz w:val="24"/>
          <w:szCs w:val="24"/>
        </w:rPr>
        <w:t>earn how to take adequate notes and understand how this exam preparation is a necessary adjunct to efficient study</w:t>
      </w:r>
      <w:r w:rsidR="00934282" w:rsidRPr="00347344">
        <w:rPr>
          <w:rFonts w:asciiTheme="majorHAnsi" w:hAnsiTheme="majorHAnsi"/>
          <w:b w:val="0"/>
          <w:sz w:val="24"/>
          <w:szCs w:val="24"/>
        </w:rPr>
        <w:t>ing</w:t>
      </w:r>
      <w:r w:rsidR="00347344" w:rsidRPr="00347344">
        <w:rPr>
          <w:rFonts w:asciiTheme="majorHAnsi" w:hAnsiTheme="majorHAnsi"/>
          <w:b w:val="0"/>
          <w:sz w:val="24"/>
          <w:szCs w:val="24"/>
        </w:rPr>
        <w:t xml:space="preserve"> and learning in college</w:t>
      </w:r>
    </w:p>
    <w:p w:rsidR="00347344" w:rsidRPr="00951E2C" w:rsidRDefault="00347344" w:rsidP="00347344">
      <w:pPr>
        <w:rPr>
          <w:sz w:val="20"/>
        </w:rPr>
      </w:pPr>
    </w:p>
    <w:p w:rsidR="00234DA5" w:rsidRDefault="00234DA5" w:rsidP="00347344"/>
    <w:tbl>
      <w:tblPr>
        <w:tblStyle w:val="TableGrid"/>
        <w:tblW w:w="11097" w:type="dxa"/>
        <w:jc w:val="center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8397"/>
      </w:tblGrid>
      <w:tr w:rsidR="00234DA5" w:rsidTr="00234DA5">
        <w:trPr>
          <w:jc w:val="center"/>
        </w:trPr>
        <w:tc>
          <w:tcPr>
            <w:tcW w:w="2700" w:type="dxa"/>
          </w:tcPr>
          <w:p w:rsidR="00234DA5" w:rsidRDefault="00234DA5" w:rsidP="00234DA5">
            <w:pPr>
              <w:jc w:val="right"/>
            </w:pPr>
            <w:r>
              <w:rPr>
                <w:rFonts w:asciiTheme="majorHAnsi" w:hAnsiTheme="majorHAnsi"/>
                <w:b/>
              </w:rPr>
              <w:t>Abbreviate</w:t>
            </w:r>
          </w:p>
        </w:tc>
        <w:tc>
          <w:tcPr>
            <w:tcW w:w="8397" w:type="dxa"/>
          </w:tcPr>
          <w:p w:rsidR="00234DA5" w:rsidRPr="00234DA5" w:rsidRDefault="00234DA5" w:rsidP="00234DA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234DA5">
              <w:rPr>
                <w:rFonts w:asciiTheme="majorHAnsi" w:hAnsiTheme="majorHAnsi"/>
                <w:sz w:val="22"/>
                <w:szCs w:val="22"/>
              </w:rPr>
              <w:t>Use abbreviations of your own invention when possible</w:t>
            </w:r>
          </w:p>
          <w:p w:rsidR="00234DA5" w:rsidRPr="00234DA5" w:rsidRDefault="00234DA5" w:rsidP="00234DA5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234DA5">
              <w:rPr>
                <w:rFonts w:asciiTheme="majorHAnsi" w:hAnsiTheme="majorHAnsi"/>
                <w:sz w:val="22"/>
                <w:szCs w:val="22"/>
              </w:rPr>
              <w:t>Develop and use a standard method of note-taking including punctuation, abbreviations, margins, etc.</w:t>
            </w:r>
          </w:p>
          <w:p w:rsidR="00234DA5" w:rsidRPr="00234DA5" w:rsidRDefault="00234DA5" w:rsidP="00347344">
            <w:pPr>
              <w:rPr>
                <w:sz w:val="22"/>
                <w:szCs w:val="22"/>
              </w:rPr>
            </w:pPr>
          </w:p>
        </w:tc>
      </w:tr>
      <w:tr w:rsidR="00234DA5" w:rsidTr="00234DA5">
        <w:trPr>
          <w:jc w:val="center"/>
        </w:trPr>
        <w:tc>
          <w:tcPr>
            <w:tcW w:w="2700" w:type="dxa"/>
          </w:tcPr>
          <w:p w:rsidR="00234DA5" w:rsidRDefault="00234DA5" w:rsidP="00234DA5">
            <w:pPr>
              <w:jc w:val="right"/>
            </w:pPr>
            <w:r>
              <w:rPr>
                <w:rFonts w:asciiTheme="majorHAnsi" w:hAnsiTheme="majorHAnsi"/>
                <w:b/>
              </w:rPr>
              <w:t>Ask Questions</w:t>
            </w:r>
          </w:p>
        </w:tc>
        <w:tc>
          <w:tcPr>
            <w:tcW w:w="8397" w:type="dxa"/>
          </w:tcPr>
          <w:p w:rsidR="00234DA5" w:rsidRPr="00234DA5" w:rsidRDefault="00234DA5" w:rsidP="00234DA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234DA5">
              <w:rPr>
                <w:rFonts w:asciiTheme="majorHAnsi" w:hAnsiTheme="majorHAnsi"/>
                <w:sz w:val="22"/>
                <w:szCs w:val="22"/>
              </w:rPr>
              <w:t>Be sure to raise questions if appropriate for clarification</w:t>
            </w:r>
          </w:p>
          <w:p w:rsidR="00234DA5" w:rsidRPr="00234DA5" w:rsidRDefault="00234DA5" w:rsidP="00234DA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234DA5">
              <w:rPr>
                <w:rFonts w:asciiTheme="majorHAnsi" w:hAnsiTheme="majorHAnsi"/>
                <w:sz w:val="22"/>
                <w:szCs w:val="22"/>
              </w:rPr>
              <w:t>Ask questions to get assignments and suggestions precisely</w:t>
            </w:r>
          </w:p>
          <w:p w:rsidR="00234DA5" w:rsidRPr="00234DA5" w:rsidRDefault="00234DA5" w:rsidP="00347344">
            <w:pPr>
              <w:rPr>
                <w:sz w:val="22"/>
                <w:szCs w:val="22"/>
              </w:rPr>
            </w:pPr>
          </w:p>
        </w:tc>
      </w:tr>
      <w:tr w:rsidR="00234DA5" w:rsidTr="00234DA5">
        <w:trPr>
          <w:jc w:val="center"/>
        </w:trPr>
        <w:tc>
          <w:tcPr>
            <w:tcW w:w="2700" w:type="dxa"/>
          </w:tcPr>
          <w:p w:rsidR="00234DA5" w:rsidRDefault="00234DA5" w:rsidP="00234DA5">
            <w:pPr>
              <w:jc w:val="right"/>
            </w:pPr>
            <w:r>
              <w:rPr>
                <w:rFonts w:asciiTheme="majorHAnsi" w:hAnsiTheme="majorHAnsi"/>
                <w:b/>
              </w:rPr>
              <w:t>Be Open-Minded</w:t>
            </w:r>
          </w:p>
        </w:tc>
        <w:tc>
          <w:tcPr>
            <w:tcW w:w="8397" w:type="dxa"/>
          </w:tcPr>
          <w:p w:rsidR="00234DA5" w:rsidRPr="00234DA5" w:rsidRDefault="00234DA5" w:rsidP="00234DA5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234DA5">
              <w:rPr>
                <w:rFonts w:asciiTheme="majorHAnsi" w:hAnsiTheme="majorHAnsi"/>
                <w:sz w:val="22"/>
                <w:szCs w:val="22"/>
              </w:rPr>
              <w:t>Do not let arguing on points you disagree on interfere with your note-taking</w:t>
            </w:r>
          </w:p>
        </w:tc>
      </w:tr>
      <w:tr w:rsidR="00234DA5" w:rsidTr="00234DA5">
        <w:trPr>
          <w:jc w:val="center"/>
        </w:trPr>
        <w:tc>
          <w:tcPr>
            <w:tcW w:w="2700" w:type="dxa"/>
          </w:tcPr>
          <w:p w:rsidR="00234DA5" w:rsidRDefault="00234DA5" w:rsidP="00234DA5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8397" w:type="dxa"/>
          </w:tcPr>
          <w:p w:rsidR="00234DA5" w:rsidRPr="00234DA5" w:rsidRDefault="00234DA5" w:rsidP="00234DA5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4DA5" w:rsidTr="00234DA5">
        <w:trPr>
          <w:jc w:val="center"/>
        </w:trPr>
        <w:tc>
          <w:tcPr>
            <w:tcW w:w="2700" w:type="dxa"/>
          </w:tcPr>
          <w:p w:rsidR="00234DA5" w:rsidRDefault="00AC42D0" w:rsidP="00234DA5">
            <w:pPr>
              <w:jc w:val="right"/>
            </w:pPr>
            <w:r>
              <w:rPr>
                <w:rFonts w:asciiTheme="majorHAnsi" w:hAnsiTheme="majorHAnsi"/>
                <w:b/>
              </w:rPr>
              <w:t>Copy the Board</w:t>
            </w:r>
          </w:p>
        </w:tc>
        <w:tc>
          <w:tcPr>
            <w:tcW w:w="8397" w:type="dxa"/>
          </w:tcPr>
          <w:p w:rsidR="00234DA5" w:rsidRPr="00234DA5" w:rsidRDefault="00234DA5" w:rsidP="00234DA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234DA5">
              <w:rPr>
                <w:rFonts w:asciiTheme="majorHAnsi" w:hAnsiTheme="majorHAnsi"/>
                <w:sz w:val="22"/>
                <w:szCs w:val="22"/>
              </w:rPr>
              <w:t>Write down everything from the board regardless</w:t>
            </w:r>
          </w:p>
          <w:p w:rsidR="00234DA5" w:rsidRPr="00234DA5" w:rsidRDefault="00234DA5" w:rsidP="00234DA5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234DA5">
              <w:rPr>
                <w:rFonts w:asciiTheme="majorHAnsi" w:hAnsiTheme="majorHAnsi"/>
                <w:sz w:val="22"/>
                <w:szCs w:val="22"/>
              </w:rPr>
              <w:t>You may not be able to integrate what is on the board in your lecture notes at first, but it can serve as a useful clue for you later</w:t>
            </w:r>
          </w:p>
          <w:p w:rsidR="00234DA5" w:rsidRPr="00234DA5" w:rsidRDefault="00234DA5" w:rsidP="00347344">
            <w:pPr>
              <w:rPr>
                <w:sz w:val="22"/>
                <w:szCs w:val="22"/>
              </w:rPr>
            </w:pPr>
          </w:p>
        </w:tc>
      </w:tr>
      <w:tr w:rsidR="00234DA5" w:rsidTr="00234DA5">
        <w:trPr>
          <w:jc w:val="center"/>
        </w:trPr>
        <w:tc>
          <w:tcPr>
            <w:tcW w:w="2700" w:type="dxa"/>
          </w:tcPr>
          <w:p w:rsidR="00234DA5" w:rsidRDefault="00234DA5" w:rsidP="00234DA5">
            <w:pPr>
              <w:jc w:val="right"/>
            </w:pPr>
            <w:r>
              <w:rPr>
                <w:rFonts w:asciiTheme="majorHAnsi" w:hAnsiTheme="majorHAnsi"/>
                <w:b/>
              </w:rPr>
              <w:t>Listen Actively</w:t>
            </w:r>
          </w:p>
        </w:tc>
        <w:tc>
          <w:tcPr>
            <w:tcW w:w="8397" w:type="dxa"/>
          </w:tcPr>
          <w:p w:rsidR="00234DA5" w:rsidRPr="00234DA5" w:rsidRDefault="00234DA5" w:rsidP="00234DA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234DA5">
              <w:rPr>
                <w:rFonts w:asciiTheme="majorHAnsi" w:hAnsiTheme="majorHAnsi"/>
                <w:sz w:val="22"/>
                <w:szCs w:val="22"/>
              </w:rPr>
              <w:t>Try to think before you write, but do not fall behind</w:t>
            </w:r>
          </w:p>
          <w:p w:rsidR="00234DA5" w:rsidRPr="00234DA5" w:rsidRDefault="00234DA5" w:rsidP="00234DA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234DA5">
              <w:rPr>
                <w:rFonts w:asciiTheme="majorHAnsi" w:hAnsiTheme="majorHAnsi"/>
                <w:sz w:val="22"/>
                <w:szCs w:val="22"/>
              </w:rPr>
              <w:t>Do not try to take down everything the lecturer says – it is impossible, unnecessary, and not everything is of equal importance</w:t>
            </w:r>
          </w:p>
          <w:p w:rsidR="00234DA5" w:rsidRPr="00234DA5" w:rsidRDefault="00234DA5" w:rsidP="00234DA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234DA5">
              <w:rPr>
                <w:rFonts w:asciiTheme="majorHAnsi" w:hAnsiTheme="majorHAnsi"/>
                <w:sz w:val="22"/>
                <w:szCs w:val="22"/>
              </w:rPr>
              <w:t>Spend more time listening and attempt to take down the main points</w:t>
            </w:r>
          </w:p>
          <w:p w:rsidR="00234DA5" w:rsidRPr="00234DA5" w:rsidRDefault="00234DA5" w:rsidP="00234DA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234DA5">
              <w:rPr>
                <w:rFonts w:asciiTheme="majorHAnsi" w:hAnsiTheme="majorHAnsi"/>
                <w:sz w:val="22"/>
                <w:szCs w:val="22"/>
              </w:rPr>
              <w:t>If you are writing as fast as you can, you cannot be as discriminating a listener</w:t>
            </w:r>
          </w:p>
          <w:p w:rsidR="00234DA5" w:rsidRPr="00234DA5" w:rsidRDefault="00234DA5" w:rsidP="00234DA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234DA5">
              <w:rPr>
                <w:rFonts w:asciiTheme="majorHAnsi" w:hAnsiTheme="majorHAnsi"/>
                <w:sz w:val="22"/>
                <w:szCs w:val="22"/>
              </w:rPr>
              <w:t>There may be times, however, when it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is</w:t>
            </w:r>
            <w:r w:rsidRPr="00234DA5">
              <w:rPr>
                <w:rFonts w:asciiTheme="majorHAnsi" w:hAnsiTheme="majorHAnsi"/>
                <w:sz w:val="22"/>
                <w:szCs w:val="22"/>
              </w:rPr>
              <w:t xml:space="preserve"> more important to write than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to </w:t>
            </w:r>
            <w:r w:rsidRPr="00234DA5">
              <w:rPr>
                <w:rFonts w:asciiTheme="majorHAnsi" w:hAnsiTheme="majorHAnsi"/>
                <w:sz w:val="22"/>
                <w:szCs w:val="22"/>
              </w:rPr>
              <w:t>think</w:t>
            </w:r>
          </w:p>
          <w:p w:rsidR="00234DA5" w:rsidRPr="00234DA5" w:rsidRDefault="00234DA5" w:rsidP="00347344">
            <w:pPr>
              <w:rPr>
                <w:sz w:val="22"/>
                <w:szCs w:val="22"/>
              </w:rPr>
            </w:pPr>
          </w:p>
        </w:tc>
      </w:tr>
      <w:tr w:rsidR="00234DA5" w:rsidTr="00234DA5">
        <w:trPr>
          <w:jc w:val="center"/>
        </w:trPr>
        <w:tc>
          <w:tcPr>
            <w:tcW w:w="2700" w:type="dxa"/>
          </w:tcPr>
          <w:p w:rsidR="00234DA5" w:rsidRDefault="00234DA5" w:rsidP="00234DA5">
            <w:pPr>
              <w:jc w:val="right"/>
            </w:pPr>
            <w:r>
              <w:rPr>
                <w:rFonts w:asciiTheme="majorHAnsi" w:hAnsiTheme="majorHAnsi"/>
                <w:b/>
              </w:rPr>
              <w:t>Listen for Cues</w:t>
            </w:r>
          </w:p>
        </w:tc>
        <w:tc>
          <w:tcPr>
            <w:tcW w:w="8397" w:type="dxa"/>
          </w:tcPr>
          <w:p w:rsidR="00234DA5" w:rsidRPr="00234DA5" w:rsidRDefault="00234DA5" w:rsidP="00234DA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234DA5">
              <w:rPr>
                <w:rFonts w:asciiTheme="majorHAnsi" w:hAnsiTheme="majorHAnsi"/>
                <w:sz w:val="22"/>
                <w:szCs w:val="22"/>
              </w:rPr>
              <w:t>Be alert to cues about what the professor thinks is important</w:t>
            </w:r>
          </w:p>
          <w:p w:rsidR="00234DA5" w:rsidRPr="00234DA5" w:rsidRDefault="00234DA5" w:rsidP="00234DA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234DA5">
              <w:rPr>
                <w:rFonts w:asciiTheme="majorHAnsi" w:hAnsiTheme="majorHAnsi"/>
                <w:sz w:val="22"/>
                <w:szCs w:val="22"/>
              </w:rPr>
              <w:t>Identify important points, transition from one point to the next, repetition of points for emphasis, changes in voice inflections, enumeration of a series of points, etc.</w:t>
            </w:r>
          </w:p>
          <w:p w:rsidR="00234DA5" w:rsidRPr="00234DA5" w:rsidRDefault="00234DA5" w:rsidP="00234DA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234DA5">
              <w:rPr>
                <w:rFonts w:asciiTheme="majorHAnsi" w:hAnsiTheme="majorHAnsi"/>
                <w:sz w:val="22"/>
                <w:szCs w:val="22"/>
              </w:rPr>
              <w:t>Many lecturers attempt to present a few major points and several minor points in lecture – the rest is explanatory material and samples</w:t>
            </w:r>
          </w:p>
          <w:p w:rsidR="00234DA5" w:rsidRPr="00234DA5" w:rsidRDefault="00234DA5" w:rsidP="00234DA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234DA5">
              <w:rPr>
                <w:rFonts w:asciiTheme="majorHAnsi" w:hAnsiTheme="majorHAnsi"/>
                <w:sz w:val="22"/>
                <w:szCs w:val="22"/>
              </w:rPr>
              <w:t>Try to see the main points and do not get lost in barrage of minor points that do not seem related to each other – the relationship is there if you listen for it</w:t>
            </w:r>
          </w:p>
          <w:p w:rsidR="00234DA5" w:rsidRPr="00234DA5" w:rsidRDefault="00234DA5" w:rsidP="00347344">
            <w:pPr>
              <w:rPr>
                <w:sz w:val="22"/>
                <w:szCs w:val="22"/>
              </w:rPr>
            </w:pPr>
          </w:p>
        </w:tc>
      </w:tr>
      <w:tr w:rsidR="00234DA5" w:rsidTr="00234DA5">
        <w:trPr>
          <w:jc w:val="center"/>
        </w:trPr>
        <w:tc>
          <w:tcPr>
            <w:tcW w:w="2700" w:type="dxa"/>
          </w:tcPr>
          <w:p w:rsidR="00234DA5" w:rsidRDefault="00234DA5" w:rsidP="00234DA5">
            <w:pPr>
              <w:jc w:val="right"/>
            </w:pPr>
            <w:r>
              <w:rPr>
                <w:rFonts w:asciiTheme="majorHAnsi" w:hAnsiTheme="majorHAnsi"/>
                <w:b/>
              </w:rPr>
              <w:t>Sit in Front</w:t>
            </w:r>
          </w:p>
        </w:tc>
        <w:tc>
          <w:tcPr>
            <w:tcW w:w="8397" w:type="dxa"/>
          </w:tcPr>
          <w:p w:rsidR="00234DA5" w:rsidRPr="00234DA5" w:rsidRDefault="00234DA5" w:rsidP="00234DA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234DA5">
              <w:rPr>
                <w:rFonts w:asciiTheme="majorHAnsi" w:hAnsiTheme="majorHAnsi"/>
                <w:sz w:val="22"/>
                <w:szCs w:val="22"/>
              </w:rPr>
              <w:t>Sit as close to the front of the class as possible</w:t>
            </w:r>
          </w:p>
          <w:p w:rsidR="00234DA5" w:rsidRPr="00BD3202" w:rsidRDefault="00234DA5" w:rsidP="00347344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234DA5">
              <w:rPr>
                <w:rFonts w:asciiTheme="majorHAnsi" w:hAnsiTheme="majorHAnsi"/>
                <w:sz w:val="22"/>
                <w:szCs w:val="22"/>
              </w:rPr>
              <w:t>There are fewer distractions and it is easier to hear, see, and attend to important material</w:t>
            </w:r>
          </w:p>
        </w:tc>
      </w:tr>
      <w:tr w:rsidR="00234DA5" w:rsidTr="00234DA5">
        <w:trPr>
          <w:jc w:val="center"/>
        </w:trPr>
        <w:tc>
          <w:tcPr>
            <w:tcW w:w="2700" w:type="dxa"/>
          </w:tcPr>
          <w:p w:rsidR="00234DA5" w:rsidRDefault="00234DA5" w:rsidP="00234DA5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8397" w:type="dxa"/>
          </w:tcPr>
          <w:p w:rsidR="00234DA5" w:rsidRPr="00234DA5" w:rsidRDefault="00234DA5" w:rsidP="00BD3202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4DA5" w:rsidTr="00234DA5">
        <w:trPr>
          <w:jc w:val="center"/>
        </w:trPr>
        <w:tc>
          <w:tcPr>
            <w:tcW w:w="2700" w:type="dxa"/>
          </w:tcPr>
          <w:p w:rsidR="00234DA5" w:rsidRDefault="00234DA5" w:rsidP="00234DA5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Use Large Notebook</w:t>
            </w:r>
          </w:p>
        </w:tc>
        <w:tc>
          <w:tcPr>
            <w:tcW w:w="8397" w:type="dxa"/>
          </w:tcPr>
          <w:p w:rsidR="00234DA5" w:rsidRPr="00234DA5" w:rsidRDefault="00234DA5" w:rsidP="00234DA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234DA5">
              <w:rPr>
                <w:rFonts w:asciiTheme="majorHAnsi" w:hAnsiTheme="majorHAnsi"/>
                <w:sz w:val="22"/>
                <w:szCs w:val="22"/>
              </w:rPr>
              <w:t>Large notebooks allow you to adequately indent and use outline form</w:t>
            </w:r>
          </w:p>
          <w:p w:rsidR="00234DA5" w:rsidRPr="00234DA5" w:rsidRDefault="00234DA5" w:rsidP="00234DA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234DA5">
              <w:rPr>
                <w:rFonts w:asciiTheme="majorHAnsi" w:hAnsiTheme="majorHAnsi"/>
                <w:sz w:val="22"/>
                <w:szCs w:val="22"/>
              </w:rPr>
              <w:t>The only merit to a small notebook is ease of carrying, which is not your main objective</w:t>
            </w:r>
          </w:p>
          <w:p w:rsidR="00234DA5" w:rsidRPr="00234DA5" w:rsidRDefault="00234DA5" w:rsidP="00234DA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234DA5">
              <w:rPr>
                <w:rFonts w:asciiTheme="majorHAnsi" w:hAnsiTheme="majorHAnsi"/>
                <w:sz w:val="22"/>
                <w:szCs w:val="22"/>
              </w:rPr>
              <w:t>Large notebooks allow you to leave a few spaces blank as you move from one point to the next so you can fill in additional points later if necessary</w:t>
            </w:r>
          </w:p>
          <w:p w:rsidR="00234DA5" w:rsidRPr="00234DA5" w:rsidRDefault="00234DA5" w:rsidP="00234DA5">
            <w:pPr>
              <w:pStyle w:val="NormalWeb"/>
              <w:spacing w:before="0" w:beforeAutospacing="0" w:after="0" w:afterAutospacing="0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4DA5" w:rsidTr="00234DA5">
        <w:trPr>
          <w:jc w:val="center"/>
        </w:trPr>
        <w:tc>
          <w:tcPr>
            <w:tcW w:w="2700" w:type="dxa"/>
          </w:tcPr>
          <w:p w:rsidR="00234DA5" w:rsidRDefault="00234DA5" w:rsidP="00234DA5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Write Legibly</w:t>
            </w:r>
          </w:p>
        </w:tc>
        <w:tc>
          <w:tcPr>
            <w:tcW w:w="8397" w:type="dxa"/>
          </w:tcPr>
          <w:p w:rsidR="00234DA5" w:rsidRPr="00234DA5" w:rsidRDefault="00234DA5" w:rsidP="00234DA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234DA5">
              <w:rPr>
                <w:rFonts w:asciiTheme="majorHAnsi" w:hAnsiTheme="majorHAnsi"/>
                <w:sz w:val="22"/>
                <w:szCs w:val="22"/>
              </w:rPr>
              <w:t>Make your original notes legible enough for your own reading</w:t>
            </w:r>
          </w:p>
          <w:p w:rsidR="00234DA5" w:rsidRPr="00234DA5" w:rsidRDefault="00234DA5" w:rsidP="00234DA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234DA5">
              <w:rPr>
                <w:rFonts w:asciiTheme="majorHAnsi" w:hAnsiTheme="majorHAnsi"/>
                <w:sz w:val="22"/>
                <w:szCs w:val="22"/>
              </w:rPr>
              <w:t>The effort required to recopy notes can be better spent in rereading them and thinking about them</w:t>
            </w:r>
          </w:p>
          <w:p w:rsidR="00234DA5" w:rsidRPr="00234DA5" w:rsidRDefault="00234DA5" w:rsidP="00234DA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234DA5">
              <w:rPr>
                <w:rFonts w:asciiTheme="majorHAnsi" w:hAnsiTheme="majorHAnsi"/>
                <w:sz w:val="22"/>
                <w:szCs w:val="22"/>
              </w:rPr>
              <w:t>Although neatness is a virtue in some respect, it does not necessary increase your learning</w:t>
            </w:r>
          </w:p>
        </w:tc>
      </w:tr>
    </w:tbl>
    <w:p w:rsidR="00951E2C" w:rsidRDefault="00951E2C" w:rsidP="00934282">
      <w:pPr>
        <w:pStyle w:val="NormalWeb"/>
        <w:spacing w:before="0" w:beforeAutospacing="0" w:after="0" w:afterAutospacing="0"/>
        <w:ind w:left="360"/>
        <w:jc w:val="right"/>
        <w:rPr>
          <w:rFonts w:asciiTheme="majorHAnsi" w:hAnsiTheme="majorHAnsi"/>
          <w:sz w:val="20"/>
        </w:rPr>
      </w:pPr>
    </w:p>
    <w:p w:rsidR="00BD3202" w:rsidRDefault="00BD3202" w:rsidP="00934282">
      <w:pPr>
        <w:pStyle w:val="NormalWeb"/>
        <w:spacing w:before="0" w:beforeAutospacing="0" w:after="0" w:afterAutospacing="0"/>
        <w:ind w:left="360"/>
        <w:jc w:val="right"/>
        <w:rPr>
          <w:rFonts w:asciiTheme="majorHAnsi" w:hAnsiTheme="majorHAnsi"/>
          <w:sz w:val="20"/>
        </w:rPr>
      </w:pPr>
      <w:bookmarkStart w:id="0" w:name="_GoBack"/>
      <w:bookmarkEnd w:id="0"/>
    </w:p>
    <w:p w:rsidR="00802902" w:rsidRPr="00234DA5" w:rsidRDefault="007729A9" w:rsidP="00934282">
      <w:pPr>
        <w:pStyle w:val="NormalWeb"/>
        <w:spacing w:before="0" w:beforeAutospacing="0" w:after="0" w:afterAutospacing="0"/>
        <w:ind w:left="360"/>
        <w:jc w:val="right"/>
        <w:rPr>
          <w:rFonts w:asciiTheme="majorHAnsi" w:hAnsiTheme="majorHAnsi"/>
          <w:color w:val="999999"/>
          <w:sz w:val="20"/>
        </w:rPr>
      </w:pPr>
      <w:r w:rsidRPr="00234DA5">
        <w:rPr>
          <w:rFonts w:asciiTheme="majorHAnsi" w:hAnsiTheme="majorHAnsi"/>
          <w:sz w:val="20"/>
        </w:rPr>
        <w:t>http://www.ucc.vt.edu/stdysk/notetake.html</w:t>
      </w:r>
    </w:p>
    <w:sectPr w:rsidR="00802902" w:rsidRPr="00234DA5" w:rsidSect="00347344">
      <w:headerReference w:type="default" r:id="rId8"/>
      <w:pgSz w:w="12240" w:h="15840" w:code="1"/>
      <w:pgMar w:top="1080" w:right="1080" w:bottom="1080" w:left="1080" w:header="720" w:footer="720" w:gutter="0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EE" w:rsidRDefault="00795522">
      <w:r>
        <w:separator/>
      </w:r>
    </w:p>
  </w:endnote>
  <w:endnote w:type="continuationSeparator" w:id="0">
    <w:p w:rsidR="00B55EEE" w:rsidRDefault="0079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EE" w:rsidRDefault="00795522">
      <w:r>
        <w:separator/>
      </w:r>
    </w:p>
  </w:footnote>
  <w:footnote w:type="continuationSeparator" w:id="0">
    <w:p w:rsidR="00B55EEE" w:rsidRDefault="00795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CE" w:rsidRDefault="00BD3202" w:rsidP="005932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5E4"/>
    <w:multiLevelType w:val="hybridMultilevel"/>
    <w:tmpl w:val="E918CA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A6D18"/>
    <w:multiLevelType w:val="hybridMultilevel"/>
    <w:tmpl w:val="E3E426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7A29"/>
    <w:multiLevelType w:val="hybridMultilevel"/>
    <w:tmpl w:val="A0CA13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60D3D"/>
    <w:multiLevelType w:val="hybridMultilevel"/>
    <w:tmpl w:val="B5805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796C31"/>
    <w:multiLevelType w:val="hybridMultilevel"/>
    <w:tmpl w:val="A5C867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43220"/>
    <w:multiLevelType w:val="hybridMultilevel"/>
    <w:tmpl w:val="A17A37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B35D5"/>
    <w:multiLevelType w:val="hybridMultilevel"/>
    <w:tmpl w:val="E4120A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05A44"/>
    <w:multiLevelType w:val="hybridMultilevel"/>
    <w:tmpl w:val="787CA8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E34A8"/>
    <w:multiLevelType w:val="hybridMultilevel"/>
    <w:tmpl w:val="8A5C8E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A30D9"/>
    <w:multiLevelType w:val="hybridMultilevel"/>
    <w:tmpl w:val="51DC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A9"/>
    <w:rsid w:val="00234DA5"/>
    <w:rsid w:val="00347344"/>
    <w:rsid w:val="007729A9"/>
    <w:rsid w:val="00795522"/>
    <w:rsid w:val="007A0B37"/>
    <w:rsid w:val="00802902"/>
    <w:rsid w:val="00924D55"/>
    <w:rsid w:val="00934282"/>
    <w:rsid w:val="00951E2C"/>
    <w:rsid w:val="009D0EEF"/>
    <w:rsid w:val="00A67D12"/>
    <w:rsid w:val="00A87550"/>
    <w:rsid w:val="00AC42D0"/>
    <w:rsid w:val="00B55EEE"/>
    <w:rsid w:val="00B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729A9"/>
    <w:pPr>
      <w:keepNext/>
      <w:outlineLvl w:val="0"/>
    </w:pPr>
    <w:rPr>
      <w:rFonts w:ascii="Footlight MT Light" w:hAnsi="Footlight MT Light"/>
      <w:b/>
      <w:bCs/>
    </w:rPr>
  </w:style>
  <w:style w:type="paragraph" w:styleId="Heading5">
    <w:name w:val="heading 5"/>
    <w:basedOn w:val="Normal"/>
    <w:next w:val="Normal"/>
    <w:link w:val="Heading5Char"/>
    <w:qFormat/>
    <w:rsid w:val="007729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9A9"/>
    <w:rPr>
      <w:rFonts w:ascii="Footlight MT Light" w:eastAsia="Times New Roman" w:hAnsi="Footlight MT Light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729A9"/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7729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29A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rsid w:val="007729A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344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23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729A9"/>
    <w:pPr>
      <w:keepNext/>
      <w:outlineLvl w:val="0"/>
    </w:pPr>
    <w:rPr>
      <w:rFonts w:ascii="Footlight MT Light" w:hAnsi="Footlight MT Light"/>
      <w:b/>
      <w:bCs/>
    </w:rPr>
  </w:style>
  <w:style w:type="paragraph" w:styleId="Heading5">
    <w:name w:val="heading 5"/>
    <w:basedOn w:val="Normal"/>
    <w:next w:val="Normal"/>
    <w:link w:val="Heading5Char"/>
    <w:qFormat/>
    <w:rsid w:val="007729A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29A9"/>
    <w:rPr>
      <w:rFonts w:ascii="Footlight MT Light" w:eastAsia="Times New Roman" w:hAnsi="Footlight MT Light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729A9"/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7729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29A9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rsid w:val="007729A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344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23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12</cp:revision>
  <dcterms:created xsi:type="dcterms:W3CDTF">2014-12-10T17:11:00Z</dcterms:created>
  <dcterms:modified xsi:type="dcterms:W3CDTF">2015-06-15T15:19:00Z</dcterms:modified>
</cp:coreProperties>
</file>