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6930"/>
      </w:tblGrid>
      <w:tr w:rsidR="00E33257" w:rsidRPr="003D5B75" w14:paraId="17A87AA5" w14:textId="77777777" w:rsidTr="2E78E727">
        <w:trPr>
          <w:trHeight w:val="2150"/>
        </w:trPr>
        <w:tc>
          <w:tcPr>
            <w:tcW w:w="10548" w:type="dxa"/>
            <w:gridSpan w:val="2"/>
          </w:tcPr>
          <w:p w14:paraId="2D324610" w14:textId="32A4125E" w:rsidR="00E33257" w:rsidRPr="00000AE7" w:rsidRDefault="00664E2D" w:rsidP="00236041">
            <w:r>
              <w:rPr>
                <w:noProof/>
                <w:szCs w:val="20"/>
              </w:rPr>
              <mc:AlternateContent>
                <mc:Choice Requires="wps">
                  <w:drawing>
                    <wp:anchor distT="0" distB="0" distL="114300" distR="114300" simplePos="0" relativeHeight="251664384" behindDoc="1" locked="0" layoutInCell="1" allowOverlap="1" wp14:anchorId="61C0B9C2" wp14:editId="5B57CFA9">
                      <wp:simplePos x="0" y="0"/>
                      <wp:positionH relativeFrom="column">
                        <wp:posOffset>-71755</wp:posOffset>
                      </wp:positionH>
                      <wp:positionV relativeFrom="paragraph">
                        <wp:posOffset>201930</wp:posOffset>
                      </wp:positionV>
                      <wp:extent cx="665797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5160" w14:textId="77777777" w:rsidR="00E33257" w:rsidRPr="00655CE6" w:rsidRDefault="00E33257" w:rsidP="00655CE6">
                                  <w:pPr>
                                    <w:jc w:val="center"/>
                                    <w:rPr>
                                      <w:rFonts w:ascii="Goudy Old Style" w:hAnsi="Goudy Old Style"/>
                                      <w:b/>
                                      <w:color w:val="003366"/>
                                    </w:rPr>
                                  </w:pPr>
                                  <w:r w:rsidRPr="00655CE6">
                                    <w:rPr>
                                      <w:rFonts w:ascii="Goudy Old Style" w:hAnsi="Goudy Old Style"/>
                                      <w:b/>
                                      <w:color w:val="003366"/>
                                    </w:rPr>
                                    <w:t>COUNSELOR EDUCATION WITH SPECIALIZATION IN STUDENT DEVELOPMENT IN HIGHER EDUCATION: MASTER 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B9C2" id="_x0000_t202" coordsize="21600,21600" o:spt="202" path="m,l,21600r21600,l21600,xe">
                      <v:stroke joinstyle="miter"/>
                      <v:path gradientshapeok="t" o:connecttype="rect"/>
                    </v:shapetype>
                    <v:shape id="Text Box 2" o:spid="_x0000_s1026" type="#_x0000_t202" style="position:absolute;margin-left:-5.65pt;margin-top:15.9pt;width:524.2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" filled="f" stroked="f">
                      <v:textbox>
                        <w:txbxContent>
                          <w:p w14:paraId="76EB5160" w14:textId="77777777" w:rsidR="00E33257" w:rsidRPr="00655CE6" w:rsidRDefault="00E33257" w:rsidP="00655CE6">
                            <w:pPr>
                              <w:jc w:val="center"/>
                              <w:rPr>
                                <w:rFonts w:ascii="Goudy Old Style" w:hAnsi="Goudy Old Style"/>
                                <w:b/>
                                <w:color w:val="003366"/>
                              </w:rPr>
                            </w:pPr>
                            <w:r w:rsidRPr="00655CE6">
                              <w:rPr>
                                <w:rFonts w:ascii="Goudy Old Style" w:hAnsi="Goudy Old Style"/>
                                <w:b/>
                                <w:color w:val="003366"/>
                              </w:rPr>
                              <w:t>COUNSELOR EDUCATION WITH SPECIALIZATION IN STUDENT DEVELOPMENT IN HIGHER EDUCATION: MASTER OF SCIENCE</w:t>
                            </w:r>
                          </w:p>
                        </w:txbxContent>
                      </v:textbox>
                    </v:shape>
                  </w:pict>
                </mc:Fallback>
              </mc:AlternateContent>
            </w:r>
          </w:p>
          <w:p w14:paraId="7CB6A674" w14:textId="677A11CC" w:rsidR="00E33257" w:rsidRPr="00000AE7" w:rsidRDefault="00E33257" w:rsidP="00236041"/>
          <w:p w14:paraId="061CBDC2" w14:textId="6F8ED4D9" w:rsidR="00E33257" w:rsidRPr="00000AE7" w:rsidRDefault="0059450B" w:rsidP="00236041">
            <w:r>
              <w:rPr>
                <w:noProof/>
                <w:szCs w:val="20"/>
              </w:rPr>
              <mc:AlternateContent>
                <mc:Choice Requires="wps">
                  <w:drawing>
                    <wp:anchor distT="0" distB="0" distL="114300" distR="114300" simplePos="0" relativeHeight="251665408" behindDoc="0" locked="0" layoutInCell="1" allowOverlap="1" wp14:anchorId="45F9674A" wp14:editId="70F85BB5">
                      <wp:simplePos x="0" y="0"/>
                      <wp:positionH relativeFrom="column">
                        <wp:posOffset>-71755</wp:posOffset>
                      </wp:positionH>
                      <wp:positionV relativeFrom="paragraph">
                        <wp:posOffset>441960</wp:posOffset>
                      </wp:positionV>
                      <wp:extent cx="6696075" cy="539115"/>
                      <wp:effectExtent l="0" t="0" r="2857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39115"/>
                              </a:xfrm>
                              <a:prstGeom prst="rect">
                                <a:avLst/>
                              </a:prstGeom>
                              <a:solidFill>
                                <a:srgbClr val="003366">
                                  <a:alpha val="50000"/>
                                </a:srgbClr>
                              </a:solidFill>
                              <a:ln w="9525">
                                <a:solidFill>
                                  <a:srgbClr val="000000"/>
                                </a:solidFill>
                                <a:miter lim="800000"/>
                                <a:headEnd/>
                                <a:tailEnd/>
                              </a:ln>
                            </wps:spPr>
                            <wps:txbx>
                              <w:txbxContent>
                                <w:p w14:paraId="5A63B8DC" w14:textId="1DA045EA" w:rsidR="0059450B" w:rsidRDefault="0059450B" w:rsidP="0059450B">
                                  <w:pPr>
                                    <w:jc w:val="center"/>
                                  </w:pPr>
                                  <w:r>
                                    <w:t>COUNSELOR EDUCATION WITH SPECIALIZATION IN STUDENT DEVELOPMENT IN HIGHER EDUCATION: MASTER 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674A" id="Rectangle 1" o:spid="_x0000_s1027" style="position:absolute;margin-left:-5.65pt;margin-top:34.8pt;width:527.25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" fillcolor="#036">
                      <v:fill opacity="32896f"/>
                      <v:textbox>
                        <w:txbxContent>
                          <w:p w14:paraId="5A63B8DC" w14:textId="1DA045EA" w:rsidR="0059450B" w:rsidRDefault="0059450B" w:rsidP="0059450B">
                            <w:pPr>
                              <w:jc w:val="center"/>
                            </w:pPr>
                            <w:r>
                              <w:t>COUNSELOR EDUCATION WITH SPECIALIZATION IN STUDENT DEVELOPMENT IN HIGHER EDUCATION: MASTER OF SCIENCE</w:t>
                            </w:r>
                          </w:p>
                        </w:txbxContent>
                      </v:textbox>
                    </v:rect>
                  </w:pict>
                </mc:Fallback>
              </mc:AlternateContent>
            </w:r>
          </w:p>
        </w:tc>
      </w:tr>
      <w:tr w:rsidR="00E33257" w:rsidRPr="00415051" w14:paraId="751B3840" w14:textId="77777777" w:rsidTr="2E78E727">
        <w:trPr>
          <w:trHeight w:val="12320"/>
        </w:trPr>
        <w:tc>
          <w:tcPr>
            <w:tcW w:w="3618" w:type="dxa"/>
            <w:shd w:val="clear" w:color="auto" w:fill="003366"/>
          </w:tcPr>
          <w:p w14:paraId="11718759" w14:textId="77777777" w:rsidR="00263732" w:rsidRPr="00281CFF" w:rsidRDefault="00263732" w:rsidP="00263732">
            <w:pPr>
              <w:autoSpaceDE w:val="0"/>
              <w:autoSpaceDN w:val="0"/>
              <w:adjustRightInd w:val="0"/>
              <w:rPr>
                <w:rFonts w:ascii="Goudy Old Style" w:hAnsi="Goudy Old Style" w:cs="AGaramond-Bold"/>
                <w:b/>
                <w:bCs/>
                <w:color w:val="FFFFFF"/>
                <w:sz w:val="22"/>
                <w:szCs w:val="22"/>
              </w:rPr>
            </w:pPr>
            <w:r w:rsidRPr="00281CFF">
              <w:rPr>
                <w:rFonts w:ascii="Goudy Old Style" w:hAnsi="Goudy Old Style" w:cs="Tahoma"/>
                <w:b/>
                <w:bCs/>
                <w:color w:val="FFFFFF"/>
                <w:sz w:val="22"/>
                <w:szCs w:val="22"/>
              </w:rPr>
              <w:t>Program of Study (42 credits)</w:t>
            </w:r>
          </w:p>
          <w:p w14:paraId="4B622571" w14:textId="77777777" w:rsidR="00263732" w:rsidRPr="00655CE6" w:rsidRDefault="00263732" w:rsidP="00263732">
            <w:pPr>
              <w:autoSpaceDE w:val="0"/>
              <w:autoSpaceDN w:val="0"/>
              <w:adjustRightInd w:val="0"/>
              <w:rPr>
                <w:rFonts w:ascii="Goudy Old Style" w:hAnsi="Goudy Old Style" w:cs="AGaramond-Bold"/>
                <w:b/>
                <w:bCs/>
                <w:color w:val="FFFFFF"/>
                <w:sz w:val="18"/>
                <w:szCs w:val="18"/>
              </w:rPr>
            </w:pPr>
          </w:p>
          <w:p w14:paraId="0F4349AA"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Counseling Courses</w:t>
            </w:r>
            <w:r w:rsidRPr="00655CE6">
              <w:rPr>
                <w:rFonts w:ascii="Goudy Old Style" w:hAnsi="Goudy Old Style" w:cs="AGaramond-Regular"/>
                <w:color w:val="FFFFFF"/>
                <w:sz w:val="18"/>
                <w:szCs w:val="18"/>
              </w:rPr>
              <w:t xml:space="preserve"> (15 credits)</w:t>
            </w:r>
          </w:p>
          <w:p w14:paraId="236DC63E"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455AF6F0" w14:textId="77777777" w:rsidR="00263732" w:rsidRPr="00655CE6"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500</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The Dynamics of Group Behavior</w:t>
            </w:r>
          </w:p>
          <w:p w14:paraId="4DC03ACA" w14:textId="77777777" w:rsidR="00263732"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501</w:t>
            </w:r>
            <w:r>
              <w:rPr>
                <w:rFonts w:ascii="Goudy Old Style" w:hAnsi="Goudy Old Style" w:cs="AGaramond-Regular"/>
                <w:color w:val="FFFFFF"/>
                <w:sz w:val="18"/>
                <w:szCs w:val="18"/>
              </w:rPr>
              <w:t>:</w:t>
            </w:r>
            <w:r w:rsidRPr="00655CE6">
              <w:rPr>
                <w:rFonts w:ascii="Goudy Old Style" w:hAnsi="Goudy Old Style" w:cs="AGaramond-Regular"/>
                <w:color w:val="FFFFFF"/>
                <w:sz w:val="18"/>
                <w:szCs w:val="18"/>
              </w:rPr>
              <w:t xml:space="preserve"> </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Theories and Techniques in</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Counseling</w:t>
            </w:r>
            <w:r>
              <w:rPr>
                <w:rFonts w:ascii="Goudy Old Style" w:hAnsi="Goudy Old Style" w:cs="AGaramond-Regular"/>
                <w:color w:val="FFFFFF"/>
                <w:sz w:val="18"/>
                <w:szCs w:val="18"/>
              </w:rPr>
              <w:t xml:space="preserve"> (6 credits)</w:t>
            </w:r>
          </w:p>
          <w:p w14:paraId="629C3CE9" w14:textId="77777777" w:rsidR="00263732" w:rsidRPr="00655CE6"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521</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Career Counseling</w:t>
            </w:r>
          </w:p>
          <w:p w14:paraId="1ED99535" w14:textId="77777777" w:rsidR="00263732" w:rsidRPr="00655CE6"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525</w:t>
            </w:r>
            <w:r>
              <w:rPr>
                <w:rFonts w:ascii="Goudy Old Style" w:hAnsi="Goudy Old Style" w:cs="AGaramond-Regular"/>
                <w:color w:val="FFFFFF"/>
                <w:sz w:val="18"/>
                <w:szCs w:val="18"/>
              </w:rPr>
              <w:t>:</w:t>
            </w:r>
            <w:r w:rsidRPr="00655CE6">
              <w:rPr>
                <w:rFonts w:ascii="Goudy Old Style" w:hAnsi="Goudy Old Style" w:cs="AGaramond-Regular"/>
                <w:color w:val="FFFFFF"/>
                <w:sz w:val="18"/>
                <w:szCs w:val="18"/>
              </w:rPr>
              <w:t xml:space="preserve"> </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Multicultural Counseling</w:t>
            </w:r>
          </w:p>
          <w:p w14:paraId="1C3DCE93"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0A2A9959"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 xml:space="preserve">Student Development in Higher Education </w:t>
            </w:r>
            <w:r>
              <w:rPr>
                <w:rFonts w:ascii="Goudy Old Style" w:hAnsi="Goudy Old Style" w:cs="AGaramond-Regular"/>
                <w:color w:val="FFFFFF"/>
                <w:sz w:val="18"/>
                <w:szCs w:val="18"/>
                <w:u w:val="single"/>
              </w:rPr>
              <w:t>C</w:t>
            </w:r>
            <w:r w:rsidRPr="00655CE6">
              <w:rPr>
                <w:rFonts w:ascii="Goudy Old Style" w:hAnsi="Goudy Old Style" w:cs="AGaramond-Regular"/>
                <w:color w:val="FFFFFF"/>
                <w:sz w:val="18"/>
                <w:szCs w:val="18"/>
                <w:u w:val="single"/>
              </w:rPr>
              <w:t>ourses</w:t>
            </w:r>
            <w:r w:rsidRPr="00655CE6">
              <w:rPr>
                <w:rFonts w:ascii="Goudy Old Style" w:hAnsi="Goudy Old Style" w:cs="AGaramond-Regular"/>
                <w:color w:val="FFFFFF"/>
                <w:sz w:val="18"/>
                <w:szCs w:val="18"/>
              </w:rPr>
              <w:t xml:space="preserve"> (12</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credits)</w:t>
            </w:r>
          </w:p>
          <w:p w14:paraId="1F49AACC"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682A282D"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530</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Student Development in Highe</w:t>
            </w:r>
            <w:r>
              <w:rPr>
                <w:rFonts w:ascii="Goudy Old Style" w:hAnsi="Goudy Old Style" w:cs="AGaramond-Regular"/>
                <w:color w:val="FFFFFF"/>
                <w:sz w:val="18"/>
                <w:szCs w:val="18"/>
              </w:rPr>
              <w:t>r</w:t>
            </w:r>
            <w:r w:rsidRPr="00655CE6">
              <w:rPr>
                <w:rFonts w:ascii="Goudy Old Style" w:hAnsi="Goudy Old Style" w:cs="AGaramond-Regular"/>
                <w:color w:val="FFFFFF"/>
                <w:sz w:val="18"/>
                <w:szCs w:val="18"/>
              </w:rPr>
              <w:t xml:space="preserve">   Education</w:t>
            </w:r>
          </w:p>
          <w:p w14:paraId="34543EE9"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531</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Student Services in Higher</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Education</w:t>
            </w:r>
          </w:p>
          <w:p w14:paraId="1EFE2E17"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532</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Program Design in Student </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Services</w:t>
            </w:r>
          </w:p>
          <w:p w14:paraId="183AD9BC"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533</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Legal, Financial, and Policy Issues in Student Affairs</w:t>
            </w:r>
          </w:p>
          <w:p w14:paraId="24BFCFAD"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6D8ED32C" w14:textId="77777777" w:rsidR="00263732"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Supervised Practice</w:t>
            </w:r>
            <w:r w:rsidRPr="007B7A80">
              <w:rPr>
                <w:rFonts w:ascii="Goudy Old Style" w:hAnsi="Goudy Old Style" w:cs="AGaramond-Regular"/>
                <w:color w:val="FFFFFF"/>
                <w:sz w:val="18"/>
                <w:szCs w:val="18"/>
              </w:rPr>
              <w:t xml:space="preserve"> (9 credits)</w:t>
            </w:r>
          </w:p>
          <w:p w14:paraId="1B482916"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3A5CEC43"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503</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Supervised Practicum (SD</w:t>
            </w:r>
            <w:r>
              <w:rPr>
                <w:rFonts w:ascii="Goudy Old Style" w:hAnsi="Goudy Old Style" w:cs="AGaramond-Regular"/>
                <w:color w:val="FFFFFF"/>
                <w:sz w:val="18"/>
                <w:szCs w:val="18"/>
              </w:rPr>
              <w:t>HE)</w:t>
            </w:r>
            <w:r w:rsidRPr="00655CE6">
              <w:rPr>
                <w:rFonts w:ascii="Goudy Old Style" w:hAnsi="Goudy Old Style" w:cs="AGaramond-Regular"/>
                <w:color w:val="FFFFFF"/>
                <w:sz w:val="18"/>
                <w:szCs w:val="18"/>
              </w:rPr>
              <w:t xml:space="preserve"> </w:t>
            </w:r>
          </w:p>
          <w:p w14:paraId="19E093D1"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592</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Supervised Internship in Higher</w:t>
            </w:r>
            <w:r w:rsidRPr="00655CE6">
              <w:rPr>
                <w:rFonts w:ascii="Goudy Old Style" w:hAnsi="Goudy Old Style" w:cs="AGaramond-Regular"/>
                <w:color w:val="FFFFFF"/>
                <w:sz w:val="18"/>
                <w:szCs w:val="18"/>
              </w:rPr>
              <w:br/>
              <w:t>Education</w:t>
            </w:r>
            <w:r>
              <w:rPr>
                <w:rFonts w:ascii="Goudy Old Style" w:hAnsi="Goudy Old Style" w:cs="AGaramond-Regular"/>
                <w:color w:val="FFFFFF"/>
                <w:sz w:val="18"/>
                <w:szCs w:val="18"/>
              </w:rPr>
              <w:t xml:space="preserve"> (6 credits)</w:t>
            </w:r>
          </w:p>
          <w:p w14:paraId="57938BB8"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52640708" w14:textId="77777777" w:rsidR="00263732" w:rsidRDefault="00263732" w:rsidP="00263732">
            <w:pPr>
              <w:autoSpaceDE w:val="0"/>
              <w:autoSpaceDN w:val="0"/>
              <w:adjustRightInd w:val="0"/>
              <w:rPr>
                <w:rFonts w:ascii="Goudy Old Style" w:hAnsi="Goudy Old Style" w:cs="AGaramond-Regular"/>
                <w:color w:val="FFFFFF"/>
                <w:sz w:val="18"/>
                <w:szCs w:val="18"/>
                <w:u w:val="single"/>
              </w:rPr>
            </w:pPr>
            <w:r w:rsidRPr="00655CE6">
              <w:rPr>
                <w:rFonts w:ascii="Goudy Old Style" w:hAnsi="Goudy Old Style" w:cs="AGaramond-Regular"/>
                <w:color w:val="FFFFFF"/>
                <w:sz w:val="18"/>
                <w:szCs w:val="18"/>
                <w:u w:val="single"/>
              </w:rPr>
              <w:t>Research</w:t>
            </w:r>
            <w:r w:rsidRPr="00C4001F">
              <w:rPr>
                <w:rFonts w:ascii="Goudy Old Style" w:hAnsi="Goudy Old Style" w:cs="AGaramond-Regular"/>
                <w:color w:val="FFFFFF"/>
                <w:sz w:val="18"/>
                <w:szCs w:val="18"/>
              </w:rPr>
              <w:t xml:space="preserve"> (3 credits)</w:t>
            </w:r>
          </w:p>
          <w:p w14:paraId="626E9B0A" w14:textId="77777777" w:rsidR="00263732" w:rsidRPr="00655CE6" w:rsidRDefault="00263732" w:rsidP="00263732">
            <w:pPr>
              <w:autoSpaceDE w:val="0"/>
              <w:autoSpaceDN w:val="0"/>
              <w:adjustRightInd w:val="0"/>
              <w:rPr>
                <w:rFonts w:ascii="Goudy Old Style" w:hAnsi="Goudy Old Style" w:cs="AGaramond-Regular"/>
                <w:color w:val="FFFFFF"/>
                <w:sz w:val="18"/>
                <w:szCs w:val="18"/>
                <w:u w:val="single"/>
              </w:rPr>
            </w:pPr>
          </w:p>
          <w:p w14:paraId="483EC65E"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598*</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Research Methods in Counseling </w:t>
            </w:r>
          </w:p>
          <w:p w14:paraId="2B4CE808"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06E3341"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Elective(s</w:t>
            </w:r>
            <w:r w:rsidRPr="00C4001F">
              <w:rPr>
                <w:rFonts w:ascii="Goudy Old Style" w:hAnsi="Goudy Old Style" w:cs="AGaramond-Regular"/>
                <w:color w:val="FFFFFF"/>
                <w:sz w:val="18"/>
                <w:szCs w:val="18"/>
              </w:rPr>
              <w:t>) (3</w:t>
            </w:r>
            <w:r>
              <w:rPr>
                <w:rFonts w:ascii="Goudy Old Style" w:hAnsi="Goudy Old Style" w:cs="AGaramond-Regular"/>
                <w:color w:val="FFFFFF"/>
                <w:sz w:val="18"/>
                <w:szCs w:val="18"/>
              </w:rPr>
              <w:t xml:space="preserve"> credits)</w:t>
            </w:r>
            <w:r w:rsidRPr="00655CE6">
              <w:rPr>
                <w:rFonts w:ascii="Goudy Old Style" w:hAnsi="Goudy Old Style" w:cs="AGaramond-Regular"/>
                <w:color w:val="FFFFFF"/>
                <w:sz w:val="18"/>
                <w:szCs w:val="18"/>
              </w:rPr>
              <w:br/>
              <w:t>Additional course as approved by advisor</w:t>
            </w:r>
          </w:p>
          <w:p w14:paraId="5EB10EDE"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99434B6"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Capstone</w:t>
            </w:r>
          </w:p>
          <w:p w14:paraId="55B710B1"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b/>
                <w:color w:val="FFFFFF"/>
                <w:sz w:val="18"/>
                <w:szCs w:val="18"/>
              </w:rPr>
              <w:t>Plan A:</w:t>
            </w:r>
            <w:r w:rsidRPr="00655CE6">
              <w:rPr>
                <w:rFonts w:ascii="Goudy Old Style" w:hAnsi="Goudy Old Style" w:cs="AGaramond-Regular"/>
                <w:color w:val="FFFFFF"/>
                <w:sz w:val="18"/>
                <w:szCs w:val="18"/>
              </w:rPr>
              <w:t xml:space="preserve"> CNSL 599 Thesis</w:t>
            </w:r>
          </w:p>
          <w:p w14:paraId="6B0849B0"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or</w:t>
            </w:r>
          </w:p>
          <w:p w14:paraId="37FFDAA7"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b/>
                <w:color w:val="FFFFFF"/>
                <w:sz w:val="18"/>
                <w:szCs w:val="18"/>
              </w:rPr>
              <w:t>Plan B:</w:t>
            </w:r>
            <w:r w:rsidRPr="00655CE6">
              <w:rPr>
                <w:rFonts w:ascii="Goudy Old Style" w:hAnsi="Goudy Old Style" w:cs="AGaramond-Regular"/>
                <w:color w:val="FFFFFF"/>
                <w:sz w:val="18"/>
                <w:szCs w:val="18"/>
              </w:rPr>
              <w:t xml:space="preserve"> Comprehensive Exam</w:t>
            </w:r>
            <w:r>
              <w:rPr>
                <w:rFonts w:ascii="Goudy Old Style" w:hAnsi="Goudy Old Style" w:cs="AGaramond-Regular"/>
                <w:color w:val="FFFFFF"/>
                <w:sz w:val="18"/>
                <w:szCs w:val="18"/>
              </w:rPr>
              <w:t>/Special Project</w:t>
            </w:r>
          </w:p>
          <w:p w14:paraId="6D73F9EE"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15480152"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066762F6"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 CNSL 598 may be waived by advisor based on undergraduate record of statistics and research</w:t>
            </w:r>
            <w:r>
              <w:rPr>
                <w:rFonts w:ascii="Goudy Old Style" w:hAnsi="Goudy Old Style" w:cs="AGaramond-Regular"/>
                <w:color w:val="FFFFFF"/>
                <w:sz w:val="18"/>
                <w:szCs w:val="18"/>
              </w:rPr>
              <w:t xml:space="preserve"> – if research requirement is waived, a second elective is required</w:t>
            </w:r>
          </w:p>
          <w:p w14:paraId="474C255F"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F429B95"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9577673"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 xml:space="preserve">Dr. </w:t>
            </w:r>
            <w:r>
              <w:rPr>
                <w:rFonts w:ascii="Goudy Old Style" w:hAnsi="Goudy Old Style" w:cs="AGaramond-Regular"/>
                <w:color w:val="FFFFFF"/>
                <w:sz w:val="18"/>
                <w:szCs w:val="18"/>
              </w:rPr>
              <w:t>Jelane A. Kennedy</w:t>
            </w:r>
          </w:p>
          <w:p w14:paraId="3B67F304" w14:textId="46EE706C" w:rsidR="00263732" w:rsidRPr="00655CE6" w:rsidRDefault="6EF75FBB" w:rsidP="00263732">
            <w:pPr>
              <w:autoSpaceDE w:val="0"/>
              <w:autoSpaceDN w:val="0"/>
              <w:adjustRightInd w:val="0"/>
              <w:rPr>
                <w:rFonts w:ascii="Goudy Old Style" w:hAnsi="Goudy Old Style" w:cs="AGaramond-Regular"/>
                <w:color w:val="FFFFFF"/>
                <w:sz w:val="18"/>
                <w:szCs w:val="18"/>
              </w:rPr>
            </w:pPr>
            <w:r w:rsidRPr="6EF75FBB">
              <w:rPr>
                <w:rFonts w:ascii="Goudy Old Style" w:hAnsi="Goudy Old Style" w:cs="AGaramond-Regular"/>
                <w:color w:val="FFFFFF" w:themeColor="background1"/>
                <w:sz w:val="18"/>
                <w:szCs w:val="18"/>
              </w:rPr>
              <w:t>Professor</w:t>
            </w:r>
          </w:p>
          <w:p w14:paraId="1DE2C71B"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Program Coordinator</w:t>
            </w:r>
          </w:p>
          <w:p w14:paraId="1FFD2ACE"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Pr>
                <w:rFonts w:ascii="Goudy Old Style" w:hAnsi="Goudy Old Style" w:cs="AGaramond-Regular"/>
                <w:color w:val="FFFFFF"/>
                <w:sz w:val="18"/>
                <w:szCs w:val="18"/>
              </w:rPr>
              <w:t>jakennedy</w:t>
            </w:r>
            <w:r w:rsidRPr="00655CE6">
              <w:rPr>
                <w:rFonts w:ascii="Goudy Old Style" w:hAnsi="Goudy Old Style" w:cs="AGaramond-Regular"/>
                <w:color w:val="FFFFFF"/>
                <w:sz w:val="18"/>
                <w:szCs w:val="18"/>
              </w:rPr>
              <w:t>@ccsu.edu</w:t>
            </w:r>
          </w:p>
          <w:p w14:paraId="3575C423" w14:textId="25ACC1AD" w:rsidR="00E33257" w:rsidRPr="00320F9C" w:rsidRDefault="00E33257" w:rsidP="00236041">
            <w:pPr>
              <w:autoSpaceDE w:val="0"/>
              <w:autoSpaceDN w:val="0"/>
              <w:adjustRightInd w:val="0"/>
              <w:rPr>
                <w:rFonts w:ascii="Tahoma" w:hAnsi="Tahoma" w:cs="Tahoma"/>
                <w:b/>
                <w:bCs/>
                <w:color w:val="000000"/>
                <w:sz w:val="18"/>
                <w:szCs w:val="18"/>
              </w:rPr>
            </w:pPr>
          </w:p>
          <w:p w14:paraId="5207B182" w14:textId="77777777" w:rsidR="00E33257" w:rsidRPr="00000AE7" w:rsidRDefault="00E33257" w:rsidP="00236041">
            <w:pPr>
              <w:autoSpaceDE w:val="0"/>
              <w:autoSpaceDN w:val="0"/>
              <w:adjustRightInd w:val="0"/>
              <w:rPr>
                <w:sz w:val="20"/>
                <w:szCs w:val="20"/>
              </w:rPr>
            </w:pPr>
          </w:p>
        </w:tc>
        <w:tc>
          <w:tcPr>
            <w:tcW w:w="6930" w:type="dxa"/>
          </w:tcPr>
          <w:p w14:paraId="71861FF5" w14:textId="77777777" w:rsidR="00263732" w:rsidRPr="00415051" w:rsidRDefault="00263732" w:rsidP="00263732">
            <w:pPr>
              <w:autoSpaceDE w:val="0"/>
              <w:autoSpaceDN w:val="0"/>
              <w:adjustRightInd w:val="0"/>
              <w:rPr>
                <w:rFonts w:ascii="Goudy Old Style" w:hAnsi="Goudy Old Style" w:cs="AGaramond-Bold"/>
                <w:b/>
                <w:bCs/>
                <w:color w:val="000000"/>
                <w:sz w:val="18"/>
                <w:szCs w:val="18"/>
              </w:rPr>
            </w:pPr>
            <w:r w:rsidRPr="00415051">
              <w:rPr>
                <w:rFonts w:ascii="Goudy Old Style" w:hAnsi="Goudy Old Style" w:cs="AGaramond-Bold"/>
                <w:b/>
                <w:bCs/>
                <w:color w:val="000000"/>
                <w:sz w:val="18"/>
                <w:szCs w:val="18"/>
              </w:rPr>
              <w:t>Program Rationale:</w:t>
            </w:r>
          </w:p>
          <w:p w14:paraId="4184E6BA" w14:textId="76001802" w:rsidR="00263732" w:rsidRPr="00415051" w:rsidRDefault="00263732" w:rsidP="00263732">
            <w:pPr>
              <w:autoSpaceDE w:val="0"/>
              <w:autoSpaceDN w:val="0"/>
              <w:adjustRightInd w:val="0"/>
              <w:rPr>
                <w:rFonts w:ascii="Goudy Old Style" w:hAnsi="Goudy Old Style" w:cs="AGaramond-Regular"/>
                <w:color w:val="000000"/>
                <w:sz w:val="18"/>
                <w:szCs w:val="18"/>
              </w:rPr>
            </w:pPr>
            <w:r w:rsidRPr="00415051">
              <w:rPr>
                <w:rFonts w:ascii="Goudy Old Style" w:hAnsi="Goudy Old Style" w:cs="AGaramond-Regular"/>
                <w:color w:val="000000"/>
                <w:sz w:val="18"/>
                <w:szCs w:val="18"/>
              </w:rPr>
              <w:t xml:space="preserve">The mission of the Student Development in Higher Education (SDHE) master’s degree program is to prepare graduates to function effectively as student development specialists in rapidly changing institutions of higher education. Students are trained to understand and to meet the developmental needs of college students, taking into account worldviews and expectations which are influenced by age, ethnic background, national origin, gender, sexual orientation, disability status, and other </w:t>
            </w:r>
            <w:r w:rsidR="00415051" w:rsidRPr="00415051">
              <w:rPr>
                <w:rFonts w:ascii="Goudy Old Style" w:hAnsi="Goudy Old Style" w:cs="AGaramond-Regular"/>
                <w:color w:val="000000"/>
                <w:sz w:val="18"/>
                <w:szCs w:val="18"/>
              </w:rPr>
              <w:t>minoritized</w:t>
            </w:r>
            <w:r w:rsidRPr="00415051">
              <w:rPr>
                <w:rFonts w:ascii="Goudy Old Style" w:hAnsi="Goudy Old Style" w:cs="AGaramond-Regular"/>
                <w:color w:val="000000"/>
                <w:sz w:val="18"/>
                <w:szCs w:val="18"/>
              </w:rPr>
              <w:t xml:space="preserve"> perspectives. Graduates are prepared to function as student affairs professionals in higher education settings, such as academic advising, academic support services, career counseling, disability support service, first-year experience programs, new student orientation, residence life and student activities.</w:t>
            </w:r>
          </w:p>
          <w:p w14:paraId="2B0075C9" w14:textId="77777777" w:rsidR="00263732" w:rsidRPr="00415051" w:rsidRDefault="00263732" w:rsidP="00263732">
            <w:pPr>
              <w:autoSpaceDE w:val="0"/>
              <w:autoSpaceDN w:val="0"/>
              <w:adjustRightInd w:val="0"/>
              <w:rPr>
                <w:rFonts w:ascii="Goudy Old Style" w:hAnsi="Goudy Old Style" w:cs="AGaramond-Bold"/>
                <w:b/>
                <w:bCs/>
                <w:color w:val="000000"/>
                <w:sz w:val="18"/>
                <w:szCs w:val="18"/>
              </w:rPr>
            </w:pPr>
            <w:r w:rsidRPr="00415051">
              <w:rPr>
                <w:rFonts w:ascii="Goudy Old Style" w:hAnsi="Goudy Old Style" w:cs="AGaramond-Bold"/>
                <w:b/>
                <w:bCs/>
                <w:color w:val="000000"/>
                <w:sz w:val="18"/>
                <w:szCs w:val="18"/>
              </w:rPr>
              <w:t>Program Learning Outcomes:</w:t>
            </w:r>
          </w:p>
          <w:p w14:paraId="4BB37BCE" w14:textId="77777777" w:rsidR="00263732" w:rsidRPr="00415051" w:rsidRDefault="00263732" w:rsidP="00263732">
            <w:pPr>
              <w:autoSpaceDE w:val="0"/>
              <w:autoSpaceDN w:val="0"/>
              <w:adjustRightInd w:val="0"/>
              <w:rPr>
                <w:rFonts w:ascii="Goudy Old Style" w:hAnsi="Goudy Old Style" w:cs="AGaramond-Regular"/>
                <w:color w:val="000000"/>
                <w:sz w:val="18"/>
                <w:szCs w:val="18"/>
              </w:rPr>
            </w:pPr>
            <w:r w:rsidRPr="00415051">
              <w:rPr>
                <w:rFonts w:ascii="Goudy Old Style" w:hAnsi="Goudy Old Style" w:cs="AGaramond-Regular"/>
                <w:color w:val="000000"/>
                <w:sz w:val="18"/>
                <w:szCs w:val="18"/>
              </w:rPr>
              <w:t>Students in the program are expected to:</w:t>
            </w:r>
          </w:p>
          <w:p w14:paraId="3FA17B3B" w14:textId="77777777" w:rsidR="00263732" w:rsidRPr="00415051" w:rsidRDefault="00263732" w:rsidP="00263732">
            <w:pPr>
              <w:autoSpaceDE w:val="0"/>
              <w:autoSpaceDN w:val="0"/>
              <w:adjustRightInd w:val="0"/>
              <w:rPr>
                <w:rFonts w:ascii="Goudy Old Style" w:hAnsi="Goudy Old Style" w:cs="AGaramond-Regular"/>
                <w:color w:val="000000"/>
                <w:sz w:val="18"/>
                <w:szCs w:val="18"/>
              </w:rPr>
            </w:pPr>
          </w:p>
          <w:p w14:paraId="310167C4" w14:textId="77777777" w:rsidR="00263732" w:rsidRPr="00415051" w:rsidRDefault="00263732" w:rsidP="00263732">
            <w:pPr>
              <w:autoSpaceDE w:val="0"/>
              <w:autoSpaceDN w:val="0"/>
              <w:adjustRightInd w:val="0"/>
              <w:ind w:left="586" w:hanging="180"/>
              <w:rPr>
                <w:rFonts w:ascii="Goudy Old Style" w:hAnsi="Goudy Old Style" w:cs="AGaramond-Regular"/>
                <w:color w:val="000000"/>
                <w:sz w:val="18"/>
                <w:szCs w:val="18"/>
              </w:rPr>
            </w:pPr>
            <w:r w:rsidRPr="00415051">
              <w:rPr>
                <w:rFonts w:ascii="Goudy Old Style" w:hAnsi="Goudy Old Style" w:cs="AGaramond-Regular"/>
                <w:color w:val="000000"/>
                <w:sz w:val="18"/>
                <w:szCs w:val="18"/>
              </w:rPr>
              <w:t>• demonstrate knowledge of theory, practice, and ethical standards relative to the practice of student development in higher education;</w:t>
            </w:r>
          </w:p>
          <w:p w14:paraId="1DF6A22C" w14:textId="77777777" w:rsidR="00263732" w:rsidRPr="00415051" w:rsidRDefault="00263732" w:rsidP="00263732">
            <w:pPr>
              <w:autoSpaceDE w:val="0"/>
              <w:autoSpaceDN w:val="0"/>
              <w:adjustRightInd w:val="0"/>
              <w:ind w:left="586" w:hanging="180"/>
              <w:rPr>
                <w:rFonts w:ascii="Goudy Old Style" w:hAnsi="Goudy Old Style" w:cs="AGaramond-Regular"/>
                <w:color w:val="000000"/>
                <w:sz w:val="18"/>
                <w:szCs w:val="18"/>
              </w:rPr>
            </w:pPr>
            <w:r w:rsidRPr="00415051">
              <w:rPr>
                <w:rFonts w:ascii="Goudy Old Style" w:hAnsi="Goudy Old Style" w:cs="AGaramond-Regular"/>
                <w:color w:val="000000"/>
                <w:sz w:val="18"/>
                <w:szCs w:val="18"/>
              </w:rPr>
              <w:t>• demonstrate appropriate counseling, advising, and group facilitation techniques for use with students, staff, and faculty in higher education;</w:t>
            </w:r>
          </w:p>
          <w:p w14:paraId="19B82EE7" w14:textId="77777777" w:rsidR="00263732" w:rsidRPr="00415051" w:rsidRDefault="00263732" w:rsidP="00263732">
            <w:pPr>
              <w:autoSpaceDE w:val="0"/>
              <w:autoSpaceDN w:val="0"/>
              <w:adjustRightInd w:val="0"/>
              <w:ind w:left="586" w:hanging="180"/>
              <w:rPr>
                <w:rFonts w:ascii="Goudy Old Style" w:hAnsi="Goudy Old Style" w:cs="AGaramond-Regular"/>
                <w:color w:val="000000"/>
                <w:sz w:val="18"/>
                <w:szCs w:val="18"/>
              </w:rPr>
            </w:pPr>
            <w:r w:rsidRPr="00415051">
              <w:rPr>
                <w:rFonts w:ascii="Goudy Old Style" w:hAnsi="Goudy Old Style" w:cs="AGaramond-Regular"/>
                <w:color w:val="000000"/>
                <w:sz w:val="18"/>
                <w:szCs w:val="18"/>
              </w:rPr>
              <w:t>• demonstrate the ability to collaborate with colleagues throughout their institutions for purposes of creating and assessing learning experiences for students;</w:t>
            </w:r>
          </w:p>
          <w:p w14:paraId="49EC213E" w14:textId="77777777" w:rsidR="00263732" w:rsidRPr="00415051" w:rsidRDefault="00263732" w:rsidP="00263732">
            <w:pPr>
              <w:autoSpaceDE w:val="0"/>
              <w:autoSpaceDN w:val="0"/>
              <w:adjustRightInd w:val="0"/>
              <w:ind w:left="586" w:hanging="180"/>
              <w:rPr>
                <w:rFonts w:ascii="Goudy Old Style" w:hAnsi="Goudy Old Style" w:cs="AGaramond-Regular"/>
                <w:color w:val="000000"/>
                <w:sz w:val="18"/>
                <w:szCs w:val="18"/>
              </w:rPr>
            </w:pPr>
            <w:r w:rsidRPr="00415051">
              <w:rPr>
                <w:rFonts w:ascii="Goudy Old Style" w:hAnsi="Goudy Old Style" w:cs="AGaramond-Regular"/>
                <w:color w:val="000000"/>
                <w:sz w:val="18"/>
                <w:szCs w:val="18"/>
              </w:rPr>
              <w:t>• identify a wide range of world views based on culture and life experience, including their own, and use this understanding to communicate effectively across cultural and personal differences; and</w:t>
            </w:r>
          </w:p>
          <w:p w14:paraId="02C432C0" w14:textId="77777777" w:rsidR="00263732" w:rsidRPr="00415051" w:rsidRDefault="00263732" w:rsidP="00263732">
            <w:pPr>
              <w:autoSpaceDE w:val="0"/>
              <w:autoSpaceDN w:val="0"/>
              <w:adjustRightInd w:val="0"/>
              <w:ind w:left="586" w:hanging="180"/>
              <w:rPr>
                <w:rFonts w:ascii="Goudy Old Style" w:hAnsi="Goudy Old Style" w:cs="AGaramond-Regular"/>
                <w:color w:val="000000"/>
                <w:sz w:val="18"/>
                <w:szCs w:val="18"/>
              </w:rPr>
            </w:pPr>
            <w:r w:rsidRPr="00415051">
              <w:rPr>
                <w:rFonts w:ascii="Goudy Old Style" w:hAnsi="Goudy Old Style" w:cs="AGaramond-Regular"/>
                <w:color w:val="000000"/>
                <w:sz w:val="18"/>
                <w:szCs w:val="18"/>
              </w:rPr>
              <w:t>• demonstrate knowledge of federal and state laws pertinent to roles and functions of student affairs professionals and to the responsible management of colleges and universities.</w:t>
            </w:r>
          </w:p>
          <w:p w14:paraId="73A75E87" w14:textId="77777777" w:rsidR="00263732" w:rsidRPr="00415051" w:rsidRDefault="00263732" w:rsidP="00263732">
            <w:pPr>
              <w:autoSpaceDE w:val="0"/>
              <w:autoSpaceDN w:val="0"/>
              <w:adjustRightInd w:val="0"/>
              <w:rPr>
                <w:rFonts w:ascii="Goudy Old Style" w:hAnsi="Goudy Old Style" w:cs="AGaramond-Bold"/>
                <w:b/>
                <w:bCs/>
                <w:sz w:val="18"/>
                <w:szCs w:val="18"/>
              </w:rPr>
            </w:pPr>
            <w:r w:rsidRPr="00415051">
              <w:rPr>
                <w:rFonts w:ascii="Goudy Old Style" w:hAnsi="Goudy Old Style" w:cs="AGaramond-Bold"/>
                <w:b/>
                <w:bCs/>
                <w:sz w:val="18"/>
                <w:szCs w:val="18"/>
              </w:rPr>
              <w:t>Admission Requirements for Student Development in Higher Education</w:t>
            </w:r>
          </w:p>
          <w:p w14:paraId="76E25075" w14:textId="77777777" w:rsidR="00263732" w:rsidRPr="00415051" w:rsidRDefault="00263732" w:rsidP="00263732">
            <w:pPr>
              <w:autoSpaceDE w:val="0"/>
              <w:autoSpaceDN w:val="0"/>
              <w:adjustRightInd w:val="0"/>
              <w:rPr>
                <w:rFonts w:ascii="Goudy Old Style" w:hAnsi="Goudy Old Style" w:cs="AGaramond-Regular"/>
                <w:sz w:val="18"/>
                <w:szCs w:val="18"/>
              </w:rPr>
            </w:pPr>
            <w:r w:rsidRPr="00415051">
              <w:rPr>
                <w:rFonts w:ascii="Goudy Old Style" w:hAnsi="Goudy Old Style" w:cs="AGaramond-Regular"/>
                <w:sz w:val="18"/>
                <w:szCs w:val="18"/>
              </w:rPr>
              <w:t>Applicants must hold a bachelor’s degree from a regionally accredited institution of higher education.  Admissions to the Student Development in Higher Education (SDHE) program are made on a competitive basis only one time per year. All applications must be completed and received by February 1 for summer/fall admission. Candidates will be considered based on the following criteria:</w:t>
            </w:r>
          </w:p>
          <w:p w14:paraId="1AC5A2C7" w14:textId="0CFD4FB0" w:rsidR="00263732" w:rsidRPr="00415051" w:rsidRDefault="00263732" w:rsidP="00415051">
            <w:pPr>
              <w:pStyle w:val="ListParagraph"/>
              <w:numPr>
                <w:ilvl w:val="0"/>
                <w:numId w:val="1"/>
              </w:numPr>
              <w:autoSpaceDE w:val="0"/>
              <w:autoSpaceDN w:val="0"/>
              <w:adjustRightInd w:val="0"/>
              <w:rPr>
                <w:rFonts w:ascii="Goudy Old Style" w:hAnsi="Goudy Old Style" w:cs="AGaramond-Regular"/>
                <w:sz w:val="18"/>
                <w:szCs w:val="18"/>
              </w:rPr>
            </w:pPr>
            <w:r w:rsidRPr="00415051">
              <w:rPr>
                <w:rFonts w:ascii="Goudy Old Style" w:hAnsi="Goudy Old Style" w:cs="AGaramond-Regular"/>
                <w:sz w:val="18"/>
                <w:szCs w:val="18"/>
              </w:rPr>
              <w:t xml:space="preserve">Grade point average: minimum 2.70 grade point average (GPA) for all undergraduate courses and a 3.00 for all graduate courses, based on a </w:t>
            </w:r>
            <w:proofErr w:type="gramStart"/>
            <w:r w:rsidRPr="00415051">
              <w:rPr>
                <w:rFonts w:ascii="Goudy Old Style" w:hAnsi="Goudy Old Style" w:cs="AGaramond-Regular"/>
                <w:sz w:val="18"/>
                <w:szCs w:val="18"/>
              </w:rPr>
              <w:t>4.00 point</w:t>
            </w:r>
            <w:proofErr w:type="gramEnd"/>
            <w:r w:rsidRPr="00415051">
              <w:rPr>
                <w:rFonts w:ascii="Goudy Old Style" w:hAnsi="Goudy Old Style" w:cs="AGaramond-Regular"/>
                <w:sz w:val="18"/>
                <w:szCs w:val="18"/>
              </w:rPr>
              <w:t xml:space="preserve"> scale where A is 4.00</w:t>
            </w:r>
          </w:p>
          <w:p w14:paraId="2B02762D" w14:textId="77777777" w:rsidR="00263732" w:rsidRPr="00415051"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415051">
              <w:rPr>
                <w:rFonts w:ascii="Goudy Old Style" w:hAnsi="Goudy Old Style" w:cs="AGaramond-Regular"/>
                <w:sz w:val="18"/>
                <w:szCs w:val="18"/>
              </w:rPr>
              <w:t>Three recommendations from individuals able to comment on the student’s suitability as a prospective Student Affairs practitioner.</w:t>
            </w:r>
          </w:p>
          <w:p w14:paraId="187C5393" w14:textId="77777777" w:rsidR="00263732" w:rsidRPr="00415051"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415051">
              <w:rPr>
                <w:rFonts w:ascii="Goudy Old Style" w:hAnsi="Goudy Old Style" w:cs="AGaramond-Regular"/>
                <w:sz w:val="18"/>
                <w:szCs w:val="18"/>
              </w:rPr>
              <w:t xml:space="preserve">A two to three (2-3) page typewritten (double spaced) essay describing the following: </w:t>
            </w:r>
          </w:p>
          <w:p w14:paraId="749EDCDB" w14:textId="77777777" w:rsidR="00263732" w:rsidRPr="00415051" w:rsidRDefault="00263732" w:rsidP="00263732">
            <w:pPr>
              <w:pStyle w:val="ListParagraph"/>
              <w:numPr>
                <w:ilvl w:val="1"/>
                <w:numId w:val="1"/>
              </w:numPr>
              <w:autoSpaceDE w:val="0"/>
              <w:autoSpaceDN w:val="0"/>
              <w:adjustRightInd w:val="0"/>
              <w:ind w:left="856" w:hanging="180"/>
              <w:rPr>
                <w:rFonts w:ascii="Goudy Old Style" w:hAnsi="Goudy Old Style" w:cs="AGaramond-Regular"/>
                <w:sz w:val="18"/>
                <w:szCs w:val="18"/>
              </w:rPr>
            </w:pPr>
            <w:r w:rsidRPr="00415051">
              <w:rPr>
                <w:rFonts w:ascii="Goudy Old Style" w:hAnsi="Goudy Old Style" w:cs="AGaramond-Regular"/>
                <w:sz w:val="18"/>
                <w:szCs w:val="18"/>
              </w:rPr>
              <w:t>Reasons for entering the Student Affairs profession.</w:t>
            </w:r>
          </w:p>
          <w:p w14:paraId="0D8BAF14" w14:textId="77777777" w:rsidR="00263732" w:rsidRPr="00415051" w:rsidRDefault="00263732" w:rsidP="00263732">
            <w:pPr>
              <w:pStyle w:val="ListParagraph"/>
              <w:numPr>
                <w:ilvl w:val="1"/>
                <w:numId w:val="1"/>
              </w:numPr>
              <w:autoSpaceDE w:val="0"/>
              <w:autoSpaceDN w:val="0"/>
              <w:adjustRightInd w:val="0"/>
              <w:ind w:left="856" w:hanging="180"/>
              <w:rPr>
                <w:rFonts w:ascii="Goudy Old Style" w:hAnsi="Goudy Old Style" w:cs="AGaramond-Regular"/>
                <w:sz w:val="18"/>
                <w:szCs w:val="18"/>
              </w:rPr>
            </w:pPr>
            <w:r w:rsidRPr="00415051">
              <w:rPr>
                <w:rFonts w:ascii="Goudy Old Style" w:hAnsi="Goudy Old Style" w:cs="AGaramond-Regular"/>
                <w:sz w:val="18"/>
                <w:szCs w:val="18"/>
              </w:rPr>
              <w:t>Personal and professional experiences that influenced you to pursue the Student Affairs profession.</w:t>
            </w:r>
          </w:p>
          <w:p w14:paraId="42C84CEF" w14:textId="77777777" w:rsidR="00263732" w:rsidRPr="00415051" w:rsidRDefault="00263732" w:rsidP="00263732">
            <w:pPr>
              <w:pStyle w:val="ListParagraph"/>
              <w:numPr>
                <w:ilvl w:val="1"/>
                <w:numId w:val="1"/>
              </w:numPr>
              <w:autoSpaceDE w:val="0"/>
              <w:autoSpaceDN w:val="0"/>
              <w:adjustRightInd w:val="0"/>
              <w:ind w:left="856" w:hanging="180"/>
              <w:rPr>
                <w:rFonts w:ascii="Goudy Old Style" w:hAnsi="Goudy Old Style" w:cs="AGaramond-Regular"/>
                <w:sz w:val="18"/>
                <w:szCs w:val="18"/>
              </w:rPr>
            </w:pPr>
            <w:r w:rsidRPr="00415051">
              <w:rPr>
                <w:rFonts w:ascii="Goudy Old Style" w:hAnsi="Goudy Old Style" w:cs="AGaramond-Regular"/>
                <w:sz w:val="18"/>
                <w:szCs w:val="18"/>
              </w:rPr>
              <w:t>Personal characteristics you believe will contribute to your success as a Student Affairs practitioner.</w:t>
            </w:r>
          </w:p>
          <w:p w14:paraId="193C4F48" w14:textId="54C7B053" w:rsidR="00263732" w:rsidRPr="00415051"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415051">
              <w:rPr>
                <w:rFonts w:ascii="Goudy Old Style" w:hAnsi="Goudy Old Style" w:cs="AGaramond-Regular"/>
                <w:sz w:val="18"/>
                <w:szCs w:val="18"/>
              </w:rPr>
              <w:t xml:space="preserve">A resume highlighting higher education </w:t>
            </w:r>
            <w:r w:rsidR="007F1A34" w:rsidRPr="00415051">
              <w:rPr>
                <w:rFonts w:ascii="Goudy Old Style" w:hAnsi="Goudy Old Style" w:cs="AGaramond-Regular"/>
                <w:sz w:val="18"/>
                <w:szCs w:val="18"/>
              </w:rPr>
              <w:t>experience.</w:t>
            </w:r>
            <w:r w:rsidR="007F1A34">
              <w:rPr>
                <w:rFonts w:ascii="Goudy Old Style" w:hAnsi="Goudy Old Style" w:cs="AGaramond-Regular"/>
                <w:sz w:val="18"/>
                <w:szCs w:val="18"/>
              </w:rPr>
              <w:t xml:space="preserve"> (</w:t>
            </w:r>
            <w:r w:rsidR="00415051">
              <w:rPr>
                <w:rFonts w:ascii="Goudy Old Style" w:hAnsi="Goudy Old Style" w:cs="AGaramond-Regular"/>
                <w:sz w:val="18"/>
                <w:szCs w:val="18"/>
              </w:rPr>
              <w:t>You will provide for the interview.)</w:t>
            </w:r>
          </w:p>
          <w:p w14:paraId="39BA4A8F" w14:textId="77777777" w:rsidR="00263732" w:rsidRPr="00415051"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415051">
              <w:rPr>
                <w:rFonts w:ascii="Goudy Old Style" w:hAnsi="Goudy Old Style" w:cs="AGaramond-Regular"/>
                <w:sz w:val="18"/>
                <w:szCs w:val="18"/>
              </w:rPr>
              <w:t>A personal interview by the program’s faculty admissions committee. The committee will assess the student’s personal attributes and life experiences that might contribute to the student’s potential for success as a Student Affairs practitioner.</w:t>
            </w:r>
          </w:p>
          <w:p w14:paraId="3ACB1BC7" w14:textId="77777777" w:rsidR="00263732" w:rsidRPr="00415051"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415051">
              <w:rPr>
                <w:rFonts w:ascii="Goudy Old Style" w:hAnsi="Goudy Old Style" w:cs="AGaramond-Regular"/>
                <w:sz w:val="18"/>
                <w:szCs w:val="18"/>
              </w:rPr>
              <w:t>The admissions application, application fee, and official transcripts from each college/university (except CCSU) where any course has been taken must be sent directly to the Graduate Recruitment and Admissions Office.</w:t>
            </w:r>
          </w:p>
          <w:p w14:paraId="0F7924ED" w14:textId="4746AED8" w:rsidR="00263732" w:rsidRDefault="00263732" w:rsidP="00263732">
            <w:pPr>
              <w:autoSpaceDE w:val="0"/>
              <w:autoSpaceDN w:val="0"/>
              <w:adjustRightInd w:val="0"/>
              <w:rPr>
                <w:rFonts w:ascii="Goudy Old Style" w:hAnsi="Goudy Old Style" w:cs="AGaramond-Regular"/>
                <w:b/>
                <w:sz w:val="18"/>
                <w:szCs w:val="18"/>
              </w:rPr>
            </w:pPr>
            <w:r w:rsidRPr="00415051">
              <w:rPr>
                <w:rFonts w:ascii="Goudy Old Style" w:hAnsi="Goudy Old Style" w:cs="AGaramond-Regular"/>
                <w:b/>
                <w:sz w:val="18"/>
                <w:szCs w:val="18"/>
              </w:rPr>
              <w:t xml:space="preserve">Recommendation letters, </w:t>
            </w:r>
            <w:r w:rsidR="00415051">
              <w:rPr>
                <w:rFonts w:ascii="Goudy Old Style" w:hAnsi="Goudy Old Style" w:cs="AGaramond-Regular"/>
                <w:b/>
                <w:sz w:val="18"/>
                <w:szCs w:val="18"/>
              </w:rPr>
              <w:t>and essay</w:t>
            </w:r>
            <w:r w:rsidRPr="00415051">
              <w:rPr>
                <w:rFonts w:ascii="Goudy Old Style" w:hAnsi="Goudy Old Style" w:cs="AGaramond-Regular"/>
                <w:b/>
                <w:sz w:val="18"/>
                <w:szCs w:val="18"/>
              </w:rPr>
              <w:t xml:space="preserve"> can be uploaded to the Graduate Admissions Department during the Application process.  </w:t>
            </w:r>
          </w:p>
          <w:p w14:paraId="2A15218E" w14:textId="77777777" w:rsidR="00415051" w:rsidRPr="00415051" w:rsidRDefault="00415051" w:rsidP="00263732">
            <w:pPr>
              <w:autoSpaceDE w:val="0"/>
              <w:autoSpaceDN w:val="0"/>
              <w:adjustRightInd w:val="0"/>
              <w:rPr>
                <w:rFonts w:ascii="Goudy Old Style" w:hAnsi="Goudy Old Style" w:cs="AGaramond-Regular"/>
                <w:b/>
                <w:sz w:val="18"/>
                <w:szCs w:val="18"/>
              </w:rPr>
            </w:pPr>
          </w:p>
          <w:p w14:paraId="287D9280" w14:textId="0245C65A" w:rsidR="00415051" w:rsidRDefault="00415051" w:rsidP="00415051">
            <w:pPr>
              <w:rPr>
                <w:rFonts w:ascii="Goudy Old Style" w:hAnsi="Goudy Old Style" w:cs="Calibri"/>
                <w:color w:val="000000"/>
                <w:sz w:val="18"/>
                <w:szCs w:val="18"/>
                <w:bdr w:val="none" w:sz="0" w:space="0" w:color="auto" w:frame="1"/>
                <w:shd w:val="clear" w:color="auto" w:fill="FFFFFF"/>
              </w:rPr>
            </w:pPr>
            <w:r w:rsidRPr="00415051">
              <w:rPr>
                <w:rFonts w:ascii="Goudy Old Style" w:hAnsi="Goudy Old Style" w:cs="Calibri"/>
                <w:color w:val="000000"/>
                <w:sz w:val="18"/>
                <w:szCs w:val="18"/>
                <w:shd w:val="clear" w:color="auto" w:fill="FFFFFF"/>
              </w:rPr>
              <w:t>We share the latest information about our faculty and programs on our Department's Instagram page. </w:t>
            </w:r>
            <w:r w:rsidRPr="00415051">
              <w:rPr>
                <w:rFonts w:ascii="Goudy Old Style" w:hAnsi="Goudy Old Style" w:cs="Calibri"/>
                <w:color w:val="000000"/>
                <w:sz w:val="18"/>
                <w:szCs w:val="18"/>
                <w:bdr w:val="none" w:sz="0" w:space="0" w:color="auto" w:frame="1"/>
                <w:shd w:val="clear" w:color="auto" w:fill="FFFFFF"/>
              </w:rPr>
              <w:t xml:space="preserve">Please follow us at </w:t>
            </w:r>
            <w:r w:rsidR="00F620F8">
              <w:rPr>
                <w:rFonts w:ascii="Goudy Old Style" w:hAnsi="Goudy Old Style" w:cs="Calibri"/>
                <w:color w:val="000000"/>
                <w:sz w:val="18"/>
                <w:szCs w:val="18"/>
                <w:bdr w:val="none" w:sz="0" w:space="0" w:color="auto" w:frame="1"/>
                <w:shd w:val="clear" w:color="auto" w:fill="FFFFFF"/>
              </w:rPr>
              <w:t>ccsu-ceft</w:t>
            </w:r>
            <w:r w:rsidRPr="00415051">
              <w:rPr>
                <w:rFonts w:ascii="Goudy Old Style" w:hAnsi="Goudy Old Style" w:cs="Calibri"/>
                <w:color w:val="000000"/>
                <w:sz w:val="18"/>
                <w:szCs w:val="18"/>
                <w:bdr w:val="none" w:sz="0" w:space="0" w:color="auto" w:frame="1"/>
                <w:shd w:val="clear" w:color="auto" w:fill="FFFFFF"/>
              </w:rPr>
              <w:t>.   Note: it is our policy not to follow students back once they follow our page.</w:t>
            </w:r>
          </w:p>
          <w:p w14:paraId="467AEE77" w14:textId="3969BAA5" w:rsidR="00E33257" w:rsidRPr="00415051" w:rsidRDefault="00263732" w:rsidP="007F1A34">
            <w:pPr>
              <w:autoSpaceDE w:val="0"/>
              <w:autoSpaceDN w:val="0"/>
              <w:adjustRightInd w:val="0"/>
              <w:rPr>
                <w:rFonts w:ascii="Goudy Old Style" w:hAnsi="Goudy Old Style"/>
                <w:b/>
                <w:sz w:val="18"/>
                <w:szCs w:val="18"/>
              </w:rPr>
            </w:pPr>
            <w:r w:rsidRPr="00415051">
              <w:rPr>
                <w:rFonts w:ascii="Goudy Old Style" w:hAnsi="Goudy Old Style" w:cs="AGaramond-Regular"/>
                <w:b/>
                <w:bCs/>
                <w:sz w:val="18"/>
                <w:szCs w:val="18"/>
              </w:rPr>
              <w:t>Contact: 860-832-</w:t>
            </w:r>
            <w:r w:rsidRPr="00415051">
              <w:rPr>
                <w:rFonts w:ascii="Goudy Old Style" w:hAnsi="Goudy Old Style" w:cs="AGaramond-Regular"/>
                <w:b/>
                <w:sz w:val="18"/>
                <w:szCs w:val="18"/>
              </w:rPr>
              <w:t>2154                                                                            www.ccsu.edu/grad </w:t>
            </w:r>
            <w:r w:rsidR="00E33257" w:rsidRPr="00415051">
              <w:rPr>
                <w:rFonts w:ascii="Goudy Old Style" w:hAnsi="Goudy Old Style" w:cs="AGaramond-Regular"/>
                <w:b/>
                <w:sz w:val="18"/>
                <w:szCs w:val="18"/>
              </w:rPr>
              <w:t xml:space="preserve">                                              </w:t>
            </w:r>
          </w:p>
        </w:tc>
      </w:tr>
    </w:tbl>
    <w:p w14:paraId="3049D41B" w14:textId="0E496CC9" w:rsidR="003B1282" w:rsidRDefault="00664E2D" w:rsidP="00672671">
      <w:r>
        <w:rPr>
          <w:noProof/>
          <w:szCs w:val="20"/>
        </w:rPr>
        <mc:AlternateContent>
          <mc:Choice Requires="wps">
            <w:drawing>
              <wp:anchor distT="0" distB="0" distL="114300" distR="114300" simplePos="0" relativeHeight="251660288" behindDoc="0" locked="0" layoutInCell="1" allowOverlap="1" wp14:anchorId="1B5AD62B" wp14:editId="0CFA4EBF">
                <wp:simplePos x="0" y="0"/>
                <wp:positionH relativeFrom="margin">
                  <wp:align>left</wp:align>
                </wp:positionH>
                <wp:positionV relativeFrom="paragraph">
                  <wp:posOffset>-133350</wp:posOffset>
                </wp:positionV>
                <wp:extent cx="6705600" cy="813435"/>
                <wp:effectExtent l="0" t="0" r="1905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13435"/>
                        </a:xfrm>
                        <a:prstGeom prst="rect">
                          <a:avLst/>
                        </a:prstGeom>
                        <a:solidFill>
                          <a:srgbClr val="003366"/>
                        </a:solidFill>
                        <a:ln w="9525">
                          <a:solidFill>
                            <a:srgbClr val="000000"/>
                          </a:solidFill>
                          <a:miter lim="800000"/>
                          <a:headEnd/>
                          <a:tailEnd/>
                        </a:ln>
                      </wps:spPr>
                      <wps:txbx>
                        <w:txbxContent>
                          <w:p w14:paraId="79ABBF30" w14:textId="77777777" w:rsidR="008C1F92" w:rsidRDefault="008C1F92" w:rsidP="008C1F92">
                            <w:pPr>
                              <w:autoSpaceDE w:val="0"/>
                              <w:autoSpaceDN w:val="0"/>
                              <w:adjustRightInd w:val="0"/>
                              <w:rPr>
                                <w:rFonts w:ascii="TimesNewRomanPSMT" w:eastAsiaTheme="minorHAnsi" w:hAnsi="TimesNewRomanPSMT" w:cs="TimesNewRomanPSMT"/>
                                <w:color w:val="FFFFFF"/>
                                <w:sz w:val="42"/>
                                <w:szCs w:val="42"/>
                              </w:rPr>
                            </w:pPr>
                            <w:r>
                              <w:rPr>
                                <w:rFonts w:ascii="TimesNewRomanPSMT" w:eastAsiaTheme="minorHAnsi" w:hAnsi="TimesNewRomanPSMT" w:cs="TimesNewRomanPSMT"/>
                                <w:color w:val="FFFFFF"/>
                                <w:sz w:val="42"/>
                                <w:szCs w:val="42"/>
                              </w:rPr>
                              <w:t>CENTRAL CONNECTICUT STATE UNIVERSITY</w:t>
                            </w:r>
                          </w:p>
                          <w:p w14:paraId="11E15804" w14:textId="4CD2916B" w:rsidR="008C1F92" w:rsidRDefault="008C1F92" w:rsidP="008C1F92">
                            <w:pPr>
                              <w:jc w:val="center"/>
                            </w:pPr>
                            <w:r>
                              <w:rPr>
                                <w:rFonts w:ascii="Tahoma-Bold" w:eastAsiaTheme="minorHAnsi" w:hAnsi="Tahoma-Bold" w:cs="Tahoma-Bold"/>
                                <w:b/>
                                <w:bCs/>
                                <w:color w:val="FFFFFF"/>
                              </w:rPr>
                              <w:t>G R A D U A T E P R O G R A M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D62B" id="Rectangle 6" o:spid="_x0000_s1028" style="position:absolute;margin-left:0;margin-top:-10.5pt;width:528pt;height:6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" fillcolor="#036">
                <v:textbox>
                  <w:txbxContent>
                    <w:p w14:paraId="79ABBF30" w14:textId="77777777" w:rsidR="008C1F92" w:rsidRDefault="008C1F92" w:rsidP="008C1F92">
                      <w:pPr>
                        <w:autoSpaceDE w:val="0"/>
                        <w:autoSpaceDN w:val="0"/>
                        <w:adjustRightInd w:val="0"/>
                        <w:rPr>
                          <w:rFonts w:ascii="TimesNewRomanPSMT" w:eastAsiaTheme="minorHAnsi" w:hAnsi="TimesNewRomanPSMT" w:cs="TimesNewRomanPSMT"/>
                          <w:color w:val="FFFFFF"/>
                          <w:sz w:val="42"/>
                          <w:szCs w:val="42"/>
                        </w:rPr>
                      </w:pPr>
                      <w:r>
                        <w:rPr>
                          <w:rFonts w:ascii="TimesNewRomanPSMT" w:eastAsiaTheme="minorHAnsi" w:hAnsi="TimesNewRomanPSMT" w:cs="TimesNewRomanPSMT"/>
                          <w:color w:val="FFFFFF"/>
                          <w:sz w:val="42"/>
                          <w:szCs w:val="42"/>
                        </w:rPr>
                        <w:t>CENTRAL CONNECTICUT STATE UNIVERSITY</w:t>
                      </w:r>
                    </w:p>
                    <w:p w14:paraId="11E15804" w14:textId="4CD2916B" w:rsidR="008C1F92" w:rsidRDefault="008C1F92" w:rsidP="008C1F92">
                      <w:pPr>
                        <w:jc w:val="center"/>
                      </w:pPr>
                      <w:r>
                        <w:rPr>
                          <w:rFonts w:ascii="Tahoma-Bold" w:eastAsiaTheme="minorHAnsi" w:hAnsi="Tahoma-Bold" w:cs="Tahoma-Bold"/>
                          <w:b/>
                          <w:bCs/>
                          <w:color w:val="FFFFFF"/>
                        </w:rPr>
                        <w:t>G R A D U A T E P R O G R A M S</w:t>
                      </w:r>
                    </w:p>
                  </w:txbxContent>
                </v:textbox>
                <w10:wrap anchorx="margin"/>
              </v:rect>
            </w:pict>
          </mc:Fallback>
        </mc:AlternateContent>
      </w:r>
    </w:p>
    <w:sectPr w:rsidR="003B1282" w:rsidSect="00672671">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28A5"/>
    <w:multiLevelType w:val="hybridMultilevel"/>
    <w:tmpl w:val="D9CAD6A6"/>
    <w:lvl w:ilvl="0" w:tplc="1BAE3476">
      <w:start w:val="1"/>
      <w:numFmt w:val="decimal"/>
      <w:lvlText w:val="%1."/>
      <w:lvlJc w:val="left"/>
      <w:pPr>
        <w:ind w:left="720" w:hanging="360"/>
      </w:pPr>
      <w:rPr>
        <w:rFonts w:ascii="Goudy Old Style" w:eastAsia="Calibri" w:hAnsi="Goudy Old Style" w:cs="AGaramond-Regular"/>
      </w:rPr>
    </w:lvl>
    <w:lvl w:ilvl="1" w:tplc="AE544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57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57"/>
    <w:rsid w:val="00035BEA"/>
    <w:rsid w:val="000639E1"/>
    <w:rsid w:val="000D3F0B"/>
    <w:rsid w:val="001713D8"/>
    <w:rsid w:val="001C6F4C"/>
    <w:rsid w:val="001E14A3"/>
    <w:rsid w:val="001E305A"/>
    <w:rsid w:val="002425E6"/>
    <w:rsid w:val="00263732"/>
    <w:rsid w:val="00281CFF"/>
    <w:rsid w:val="00283E90"/>
    <w:rsid w:val="002A630F"/>
    <w:rsid w:val="00335144"/>
    <w:rsid w:val="003B1282"/>
    <w:rsid w:val="00415051"/>
    <w:rsid w:val="00433268"/>
    <w:rsid w:val="00491844"/>
    <w:rsid w:val="004B6C10"/>
    <w:rsid w:val="00511700"/>
    <w:rsid w:val="0059450B"/>
    <w:rsid w:val="00655CE6"/>
    <w:rsid w:val="00664E2D"/>
    <w:rsid w:val="00672671"/>
    <w:rsid w:val="00732CE0"/>
    <w:rsid w:val="0074781B"/>
    <w:rsid w:val="007B7A80"/>
    <w:rsid w:val="007F1A34"/>
    <w:rsid w:val="00867634"/>
    <w:rsid w:val="008C1F92"/>
    <w:rsid w:val="008C2C91"/>
    <w:rsid w:val="009F1F7F"/>
    <w:rsid w:val="00B102D6"/>
    <w:rsid w:val="00B46938"/>
    <w:rsid w:val="00C04595"/>
    <w:rsid w:val="00C26D5F"/>
    <w:rsid w:val="00C4001F"/>
    <w:rsid w:val="00CD27EC"/>
    <w:rsid w:val="00D11CE6"/>
    <w:rsid w:val="00D30FE7"/>
    <w:rsid w:val="00D33397"/>
    <w:rsid w:val="00D933B9"/>
    <w:rsid w:val="00DE30D9"/>
    <w:rsid w:val="00E33257"/>
    <w:rsid w:val="00EB1CFE"/>
    <w:rsid w:val="00F47C9E"/>
    <w:rsid w:val="00F620F8"/>
    <w:rsid w:val="00FE6E42"/>
    <w:rsid w:val="00FF4AB5"/>
    <w:rsid w:val="1CA637F6"/>
    <w:rsid w:val="2E78E727"/>
    <w:rsid w:val="6EF7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FB62"/>
  <w15:chartTrackingRefBased/>
  <w15:docId w15:val="{F34F32AC-B755-4233-A8B5-585723B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57"/>
    <w:pPr>
      <w:spacing w:after="0" w:line="240" w:lineRule="auto"/>
    </w:pPr>
    <w:rPr>
      <w:rFonts w:ascii="Book Antiqua" w:eastAsia="Calibri"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71"/>
    <w:rPr>
      <w:rFonts w:ascii="Segoe UI" w:eastAsia="Calibri" w:hAnsi="Segoe UI" w:cs="Segoe UI"/>
      <w:sz w:val="18"/>
      <w:szCs w:val="18"/>
    </w:rPr>
  </w:style>
  <w:style w:type="character" w:styleId="Hyperlink">
    <w:name w:val="Hyperlink"/>
    <w:basedOn w:val="DefaultParagraphFont"/>
    <w:uiPriority w:val="99"/>
    <w:unhideWhenUsed/>
    <w:rsid w:val="00491844"/>
    <w:rPr>
      <w:color w:val="0563C1" w:themeColor="hyperlink"/>
      <w:u w:val="single"/>
    </w:rPr>
  </w:style>
  <w:style w:type="paragraph" w:styleId="ListParagraph">
    <w:name w:val="List Paragraph"/>
    <w:basedOn w:val="Normal"/>
    <w:uiPriority w:val="34"/>
    <w:qFormat/>
    <w:rsid w:val="008C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8" ma:contentTypeDescription="Create a new document." ma:contentTypeScope="" ma:versionID="c35c69f787317bb05783309552bd2c28">
  <xsd:schema xmlns:xsd="http://www.w3.org/2001/XMLSchema" xmlns:xs="http://www.w3.org/2001/XMLSchema" xmlns:p="http://schemas.microsoft.com/office/2006/metadata/properties" xmlns:ns1="http://schemas.microsoft.com/sharepoint/v3" xmlns:ns2="705f29f0-4551-4740-bd7a-860c81a05f74" xmlns:ns3="5b0e0105-505d-44ec-ad6b-b4e330950db6" targetNamespace="http://schemas.microsoft.com/office/2006/metadata/properties" ma:root="true" ma:fieldsID="671fd31d31305a04ebece3b86db849eb" ns1:_="" ns2:_="" ns3:_="">
    <xsd:import namespace="http://schemas.microsoft.com/sharepoint/v3"/>
    <xsd:import namespace="705f29f0-4551-4740-bd7a-860c81a05f74"/>
    <xsd:import namespace="5b0e0105-505d-44ec-ad6b-b4e330950d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38D57-6723-4BAD-8398-BD08121F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5f29f0-4551-4740-bd7a-860c81a05f74"/>
    <ds:schemaRef ds:uri="5b0e0105-505d-44ec-ad6b-b4e330950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2A578-1002-4C63-8D0F-73CC68AB2B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F808CB-7866-43DE-9C11-7C87D3F51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742</Words>
  <Characters>4236</Characters>
  <Application>Microsoft Office Word</Application>
  <DocSecurity>0</DocSecurity>
  <Lines>35</Lines>
  <Paragraphs>9</Paragraphs>
  <ScaleCrop>false</ScaleCrop>
  <Company>Central Connecticut State University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James (Graduate Admissions)</dc:creator>
  <cp:keywords/>
  <dc:description/>
  <cp:lastModifiedBy>Rosario, Marian (Counselor Education &amp; Family Therapy)</cp:lastModifiedBy>
  <cp:revision>3</cp:revision>
  <cp:lastPrinted>2019-09-19T21:55:00Z</cp:lastPrinted>
  <dcterms:created xsi:type="dcterms:W3CDTF">2021-09-14T20:03:00Z</dcterms:created>
  <dcterms:modified xsi:type="dcterms:W3CDTF">2023-09-06T17:13:00Z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0x0101004C7CE41CE7DFAC48B2AD2755006F960E</vt:lpwstr>
  </property>
  <property fmtid="{D5CDD505-2E9C-101B-9397-08002B2CF9AE}" pid="3" name="Order">
    <vt:r8>603800</vt:r8>
  </property>
</Properties>
</file>